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1047" w14:textId="77777777" w:rsidR="00343565" w:rsidRPr="00F75FA8" w:rsidRDefault="00343565" w:rsidP="00343565">
      <w:pPr>
        <w:autoSpaceDE w:val="0"/>
        <w:autoSpaceDN w:val="0"/>
        <w:adjustRightInd w:val="0"/>
        <w:spacing w:before="200" w:after="200"/>
        <w:jc w:val="center"/>
        <w:rPr>
          <w:rFonts w:cs="Times New Roman"/>
          <w:b/>
          <w:bCs/>
          <w:color w:val="000000" w:themeColor="text1"/>
          <w:sz w:val="28"/>
          <w:szCs w:val="28"/>
        </w:rPr>
      </w:pPr>
      <w:r w:rsidRPr="00F75FA8">
        <w:rPr>
          <w:rFonts w:cs="Times New Roman"/>
          <w:b/>
          <w:bCs/>
          <w:color w:val="000000" w:themeColor="text1"/>
          <w:sz w:val="28"/>
          <w:szCs w:val="28"/>
        </w:rPr>
        <w:t>Operational Risk Management and Profitability of Regulated Non-Withdrawable Deposit Taking Savings and Credit Cooperative Societies in Nairobi City County, Kenya</w:t>
      </w:r>
    </w:p>
    <w:p w14:paraId="153E541D" w14:textId="77777777" w:rsidR="00343565" w:rsidRPr="00EB0132" w:rsidRDefault="00343565" w:rsidP="00343565">
      <w:pPr>
        <w:autoSpaceDE w:val="0"/>
        <w:autoSpaceDN w:val="0"/>
        <w:adjustRightInd w:val="0"/>
        <w:jc w:val="center"/>
        <w:rPr>
          <w:rFonts w:cs="Times New Roman"/>
          <w:color w:val="000000" w:themeColor="text1"/>
          <w:szCs w:val="24"/>
        </w:rPr>
      </w:pPr>
    </w:p>
    <w:p w14:paraId="132D885F" w14:textId="77777777" w:rsidR="00343565" w:rsidRPr="00F75FA8" w:rsidRDefault="00343565" w:rsidP="00343565">
      <w:pPr>
        <w:pStyle w:val="NoSpacing"/>
        <w:spacing w:before="40"/>
        <w:jc w:val="center"/>
        <w:rPr>
          <w:rFonts w:ascii="Times New Roman" w:hAnsi="Times New Roman"/>
          <w:b/>
          <w:sz w:val="24"/>
          <w:szCs w:val="24"/>
        </w:rPr>
      </w:pPr>
      <w:proofErr w:type="spellStart"/>
      <w:r w:rsidRPr="00F75FA8">
        <w:rPr>
          <w:rFonts w:ascii="Times New Roman" w:hAnsi="Times New Roman"/>
          <w:b/>
          <w:sz w:val="24"/>
          <w:szCs w:val="24"/>
        </w:rPr>
        <w:t>Conslata</w:t>
      </w:r>
      <w:proofErr w:type="spellEnd"/>
      <w:r w:rsidRPr="00F75FA8">
        <w:rPr>
          <w:rFonts w:ascii="Times New Roman" w:hAnsi="Times New Roman"/>
          <w:b/>
          <w:sz w:val="24"/>
          <w:szCs w:val="24"/>
        </w:rPr>
        <w:t xml:space="preserve"> Adhiambo Wambisa</w:t>
      </w:r>
      <w:r w:rsidRPr="00F75FA8">
        <w:rPr>
          <w:rFonts w:ascii="Times New Roman" w:hAnsi="Times New Roman"/>
          <w:b/>
          <w:sz w:val="24"/>
          <w:szCs w:val="24"/>
          <w:vertAlign w:val="superscript"/>
        </w:rPr>
        <w:t>1</w:t>
      </w:r>
      <w:r w:rsidRPr="00F75FA8">
        <w:rPr>
          <w:rFonts w:ascii="Times New Roman" w:hAnsi="Times New Roman"/>
          <w:b/>
          <w:sz w:val="24"/>
          <w:szCs w:val="24"/>
        </w:rPr>
        <w:t xml:space="preserve"> &amp; Dr. Moses Odhiambo Aluoch</w:t>
      </w:r>
      <w:r>
        <w:rPr>
          <w:rFonts w:ascii="Times New Roman" w:hAnsi="Times New Roman"/>
          <w:b/>
          <w:sz w:val="24"/>
          <w:szCs w:val="24"/>
          <w:vertAlign w:val="superscript"/>
        </w:rPr>
        <w:t>2</w:t>
      </w:r>
    </w:p>
    <w:p w14:paraId="54D561F4" w14:textId="77777777" w:rsidR="00343565" w:rsidRPr="00F75FA8" w:rsidRDefault="00343565" w:rsidP="00343565">
      <w:pPr>
        <w:pStyle w:val="NoSpacing"/>
        <w:spacing w:before="40"/>
        <w:jc w:val="center"/>
        <w:rPr>
          <w:rFonts w:ascii="Times New Roman" w:hAnsi="Times New Roman"/>
          <w:b/>
          <w:sz w:val="24"/>
          <w:szCs w:val="24"/>
        </w:rPr>
      </w:pPr>
      <w:r w:rsidRPr="00AE6D2B">
        <w:rPr>
          <w:rFonts w:ascii="Times New Roman" w:hAnsi="Times New Roman"/>
          <w:b/>
          <w:sz w:val="24"/>
          <w:szCs w:val="24"/>
          <w:vertAlign w:val="superscript"/>
        </w:rPr>
        <w:t>1</w:t>
      </w:r>
      <w:r>
        <w:rPr>
          <w:rFonts w:ascii="Times New Roman" w:hAnsi="Times New Roman"/>
          <w:b/>
          <w:sz w:val="24"/>
          <w:szCs w:val="24"/>
          <w:vertAlign w:val="superscript"/>
        </w:rPr>
        <w:t>,2</w:t>
      </w:r>
      <w:r w:rsidRPr="00F75FA8">
        <w:rPr>
          <w:rFonts w:ascii="Times New Roman" w:hAnsi="Times New Roman"/>
          <w:b/>
          <w:sz w:val="24"/>
          <w:szCs w:val="24"/>
        </w:rPr>
        <w:t>Department of Accounting and Finance, Kenyatta University</w:t>
      </w:r>
    </w:p>
    <w:p w14:paraId="191BA562" w14:textId="77777777" w:rsidR="00343565" w:rsidRPr="00F75FA8" w:rsidRDefault="00343565" w:rsidP="00343565">
      <w:pPr>
        <w:pStyle w:val="NoSpacing"/>
        <w:spacing w:before="40"/>
        <w:jc w:val="center"/>
        <w:rPr>
          <w:rFonts w:ascii="Times New Roman" w:hAnsi="Times New Roman"/>
          <w:b/>
          <w:bCs/>
          <w:color w:val="000000" w:themeColor="text1"/>
          <w:sz w:val="24"/>
          <w:szCs w:val="24"/>
        </w:rPr>
      </w:pPr>
      <w:r w:rsidRPr="00F75FA8">
        <w:rPr>
          <w:rFonts w:ascii="Times New Roman" w:hAnsi="Times New Roman"/>
          <w:b/>
          <w:sz w:val="24"/>
          <w:szCs w:val="24"/>
        </w:rPr>
        <w:t>Corresponding Email: ca.connie18@gmail.com</w:t>
      </w:r>
    </w:p>
    <w:p w14:paraId="0393204E" w14:textId="5653493F" w:rsidR="00B46E84" w:rsidRPr="00B46E84" w:rsidRDefault="00B46E84" w:rsidP="001A6782">
      <w:pPr>
        <w:spacing w:before="40" w:after="0"/>
        <w:rPr>
          <w:b/>
          <w:bCs/>
        </w:rPr>
      </w:pPr>
    </w:p>
    <w:p w14:paraId="388FEB19" w14:textId="3919DFAD" w:rsidR="00276041" w:rsidRPr="007F154E" w:rsidRDefault="007F154E" w:rsidP="007F154E">
      <w:pPr>
        <w:jc w:val="center"/>
        <w:rPr>
          <w:b/>
          <w:bCs/>
        </w:rPr>
      </w:pPr>
      <w:r w:rsidRPr="00A77D2B">
        <w:rPr>
          <w:rFonts w:cs="Times New Roman"/>
          <w:b/>
          <w:bCs/>
          <w:noProof/>
          <w:sz w:val="22"/>
        </w:rPr>
        <mc:AlternateContent>
          <mc:Choice Requires="wps">
            <w:drawing>
              <wp:anchor distT="0" distB="0" distL="114300" distR="114300" simplePos="0" relativeHeight="251652608" behindDoc="0" locked="0" layoutInCell="1" allowOverlap="1" wp14:anchorId="13D887BD" wp14:editId="7DE4DBA6">
                <wp:simplePos x="0" y="0"/>
                <wp:positionH relativeFrom="margin">
                  <wp:posOffset>-9525</wp:posOffset>
                </wp:positionH>
                <wp:positionV relativeFrom="paragraph">
                  <wp:posOffset>295275</wp:posOffset>
                </wp:positionV>
                <wp:extent cx="576262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62625" cy="0"/>
                        </a:xfrm>
                        <a:prstGeom prst="line">
                          <a:avLst/>
                        </a:prstGeom>
                        <a:ln w="19050"/>
                        <a:effectLst>
                          <a:innerShdw blurRad="63500" dist="50800" dir="18900000">
                            <a:prstClr val="black">
                              <a:alpha val="50000"/>
                            </a:prstClr>
                          </a:inn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C9B90" id="Straight Connector 7" o:spid="_x0000_s1026" style="position:absolute;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3.25pt" to="453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" strokecolor="black [3200]" strokeweight="1.5pt">
                <v:stroke joinstyle="miter"/>
                <w10:wrap anchorx="margin"/>
              </v:line>
            </w:pict>
          </mc:Fallback>
        </mc:AlternateContent>
      </w:r>
      <w:r w:rsidRPr="007F154E">
        <w:rPr>
          <w:b/>
          <w:bCs/>
        </w:rPr>
        <w:t xml:space="preserve">Accepted: </w:t>
      </w:r>
      <w:r w:rsidR="00343565">
        <w:rPr>
          <w:b/>
          <w:bCs/>
        </w:rPr>
        <w:t>02</w:t>
      </w:r>
      <w:r w:rsidRPr="007F154E">
        <w:rPr>
          <w:b/>
          <w:bCs/>
        </w:rPr>
        <w:t xml:space="preserve"> </w:t>
      </w:r>
      <w:r w:rsidR="00343565">
        <w:rPr>
          <w:b/>
          <w:bCs/>
        </w:rPr>
        <w:t>April</w:t>
      </w:r>
      <w:r w:rsidRPr="007F154E">
        <w:rPr>
          <w:b/>
          <w:bCs/>
        </w:rPr>
        <w:t xml:space="preserve"> 2025 || Published: </w:t>
      </w:r>
      <w:r w:rsidR="002814EA">
        <w:rPr>
          <w:b/>
          <w:bCs/>
        </w:rPr>
        <w:t>15</w:t>
      </w:r>
      <w:r w:rsidRPr="007F154E">
        <w:rPr>
          <w:b/>
          <w:bCs/>
        </w:rPr>
        <w:t xml:space="preserve"> </w:t>
      </w:r>
      <w:r w:rsidR="00343565">
        <w:rPr>
          <w:b/>
          <w:bCs/>
        </w:rPr>
        <w:t xml:space="preserve">May </w:t>
      </w:r>
      <w:r w:rsidRPr="007F154E">
        <w:rPr>
          <w:b/>
          <w:bCs/>
        </w:rPr>
        <w:t>2025</w:t>
      </w:r>
    </w:p>
    <w:p w14:paraId="6FC8FAC8" w14:textId="13B63B1C" w:rsidR="00CE6867" w:rsidRDefault="004870A7" w:rsidP="00F3291D">
      <w:pPr>
        <w:rPr>
          <w:rFonts w:cs="Times New Roman"/>
          <w:b/>
          <w:bCs/>
        </w:rPr>
      </w:pPr>
      <w:r w:rsidRPr="00F3291D">
        <w:rPr>
          <w:rFonts w:cs="Times New Roman"/>
          <w:b/>
          <w:bCs/>
        </w:rPr>
        <w:t>Abstract</w:t>
      </w:r>
    </w:p>
    <w:p w14:paraId="689B6E48" w14:textId="77777777" w:rsidR="00343565" w:rsidRPr="00F75FA8" w:rsidRDefault="00343565" w:rsidP="00343565">
      <w:pPr>
        <w:rPr>
          <w:rFonts w:eastAsia="Times New Roman"/>
        </w:rPr>
      </w:pPr>
      <w:r w:rsidRPr="00EB0132">
        <w:t>Profitability is an important element in every organization’s financial productivity. As millions of people across Kenya continue to benefit both directly and indirectly from the cooperatives, their dwindling financial profitability remains of great concern, especially the non-withdrawable cooperatives. This project sought to establish influence of operational risk management on the economic health of non</w:t>
      </w:r>
      <w:r>
        <w:t>-withdrawable deposit-</w:t>
      </w:r>
      <w:r w:rsidRPr="00EB0132">
        <w:t>taking cooperatives in Nairobi City County, Kenya. Specifically, the study sought to evaluate</w:t>
      </w:r>
      <w:r>
        <w:t xml:space="preserve"> </w:t>
      </w:r>
      <w:r w:rsidRPr="00EB0132">
        <w:t>influence of stakeholder engagement, internal</w:t>
      </w:r>
      <w:r>
        <w:t>-</w:t>
      </w:r>
      <w:r w:rsidRPr="00EB0132">
        <w:t>audit, information technology systems, and outside occu</w:t>
      </w:r>
      <w:r>
        <w:t>r</w:t>
      </w:r>
      <w:r w:rsidRPr="00EB0132">
        <w:t xml:space="preserve">rences on the financial health </w:t>
      </w:r>
      <w:r>
        <w:t xml:space="preserve">of </w:t>
      </w:r>
      <w:r w:rsidRPr="00EB0132">
        <w:t xml:space="preserve">this niche of cooperatives in Nairobi City County, Kenya. </w:t>
      </w:r>
      <w:r>
        <w:t>The s</w:t>
      </w:r>
      <w:r w:rsidRPr="00EB0132">
        <w:t>tudy was anchored on risk management theory, finance distress theory, market power theory</w:t>
      </w:r>
      <w:r>
        <w:t>,</w:t>
      </w:r>
      <w:r w:rsidRPr="00EB0132">
        <w:t xml:space="preserve"> together with behavioral theories of profitability. </w:t>
      </w:r>
      <w:r>
        <w:t>A d</w:t>
      </w:r>
      <w:r w:rsidRPr="00EB0132">
        <w:t xml:space="preserve">escriptive study design was adopted on a population of thirty </w:t>
      </w:r>
      <w:r>
        <w:t>non-</w:t>
      </w:r>
      <w:r w:rsidRPr="00EB0132">
        <w:t>withdrawable deposit</w:t>
      </w:r>
      <w:r>
        <w:t>-</w:t>
      </w:r>
      <w:r w:rsidRPr="00EB0132">
        <w:t xml:space="preserve">taking cooperatives from Savings and Credit Cooperative Societies Regulatory Authority. Stratified sampling was used to select these monetary institutions. Data was gathered using survey forms that were dropped </w:t>
      </w:r>
      <w:r>
        <w:t>off at</w:t>
      </w:r>
      <w:r w:rsidRPr="00EB0132">
        <w:t xml:space="preserve"> the intervi</w:t>
      </w:r>
      <w:r>
        <w:t>e</w:t>
      </w:r>
      <w:r w:rsidRPr="00EB0132">
        <w:t>wees’ offices and collected two weeks later, a timeline that was agreed upon by the researcher and the respondents</w:t>
      </w:r>
      <w:r>
        <w:t>.</w:t>
      </w:r>
      <w:r w:rsidRPr="00EB0132">
        <w:t xml:space="preserve"> Observations were analy</w:t>
      </w:r>
      <w:r>
        <w:t>z</w:t>
      </w:r>
      <w:r w:rsidRPr="00EB0132">
        <w:t>ed using summary statistics, in particular mean and standard deviation</w:t>
      </w:r>
      <w:r>
        <w:t>,</w:t>
      </w:r>
      <w:r w:rsidRPr="00EB0132">
        <w:t xml:space="preserve"> and statistical inference analy</w:t>
      </w:r>
      <w:r>
        <w:t>z</w:t>
      </w:r>
      <w:r w:rsidRPr="00EB0132">
        <w:t xml:space="preserve">ed using multiple correlation. To assess </w:t>
      </w:r>
      <w:r>
        <w:t>the</w:t>
      </w:r>
      <w:r w:rsidRPr="00EB0132">
        <w:t xml:space="preserve"> significance of survey parameters, the researcher used Pearson correlation and simple linear regressions. Findings obtained by the study showed that stakeholder engagement, effectively established internal audit, information technology systems and threats from external environment all had significan</w:t>
      </w:r>
      <w:r>
        <w:t>t</w:t>
      </w:r>
      <w:r w:rsidRPr="00EB0132">
        <w:t xml:space="preserve"> influence on the profitability of non</w:t>
      </w:r>
      <w:r>
        <w:t>-</w:t>
      </w:r>
      <w:r w:rsidRPr="00EB0132">
        <w:t xml:space="preserve"> withdrawable cooperatives</w:t>
      </w:r>
      <w:r>
        <w:t xml:space="preserve"> </w:t>
      </w:r>
      <w:r w:rsidRPr="00EB0132">
        <w:t>in Nairobi City County, Kenya.</w:t>
      </w:r>
      <w:r w:rsidRPr="00EB0132">
        <w:rPr>
          <w:rFonts w:eastAsia="Times New Roman"/>
        </w:rPr>
        <w:t xml:space="preserve"> The study recommends that an interactive stakeholder relationship, especially employees’ involvement in decision making processes, effective internal audit measures and information technology systems</w:t>
      </w:r>
      <w:r>
        <w:rPr>
          <w:rFonts w:eastAsia="Times New Roman"/>
        </w:rPr>
        <w:t>,</w:t>
      </w:r>
      <w:r w:rsidRPr="00EB0132">
        <w:rPr>
          <w:rFonts w:eastAsia="Times New Roman"/>
        </w:rPr>
        <w:t xml:space="preserve"> together with proper contingency plans in place to mitigate external threats</w:t>
      </w:r>
      <w:r>
        <w:rPr>
          <w:rFonts w:eastAsia="Times New Roman"/>
        </w:rPr>
        <w:t>,</w:t>
      </w:r>
      <w:r w:rsidRPr="00EB0132">
        <w:rPr>
          <w:rFonts w:eastAsia="Times New Roman"/>
        </w:rPr>
        <w:t xml:space="preserve"> should be adopted in a bid to propel financial institutions’ economic performance to the next level.   </w:t>
      </w:r>
    </w:p>
    <w:p w14:paraId="332BBF5A" w14:textId="3CD74B48" w:rsidR="00343565" w:rsidRDefault="00343565" w:rsidP="00343565">
      <w:pPr>
        <w:pStyle w:val="NoSpacing"/>
        <w:tabs>
          <w:tab w:val="left" w:pos="1755"/>
        </w:tabs>
        <w:spacing w:before="100" w:after="100"/>
        <w:jc w:val="both"/>
        <w:rPr>
          <w:rFonts w:ascii="Times New Roman" w:eastAsia="Times New Roman" w:hAnsi="Times New Roman"/>
          <w:i/>
          <w:iCs/>
          <w:color w:val="000000" w:themeColor="text1"/>
        </w:rPr>
      </w:pPr>
      <w:r w:rsidRPr="007F154E">
        <w:rPr>
          <w:b/>
          <w:bCs/>
          <w:noProof/>
          <w:sz w:val="18"/>
          <w:szCs w:val="18"/>
        </w:rPr>
        <mc:AlternateContent>
          <mc:Choice Requires="wps">
            <w:drawing>
              <wp:anchor distT="45720" distB="45720" distL="114300" distR="114300" simplePos="0" relativeHeight="251677696" behindDoc="0" locked="0" layoutInCell="1" allowOverlap="1" wp14:anchorId="0DF7FF23" wp14:editId="5DE12A2A">
                <wp:simplePos x="0" y="0"/>
                <wp:positionH relativeFrom="column">
                  <wp:posOffset>-9525</wp:posOffset>
                </wp:positionH>
                <wp:positionV relativeFrom="paragraph">
                  <wp:posOffset>414655</wp:posOffset>
                </wp:positionV>
                <wp:extent cx="5762625" cy="600075"/>
                <wp:effectExtent l="0" t="0" r="28575" b="28575"/>
                <wp:wrapSquare wrapText="bothSides"/>
                <wp:docPr id="1207620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0075"/>
                        </a:xfrm>
                        <a:prstGeom prst="rect">
                          <a:avLst/>
                        </a:prstGeom>
                        <a:solidFill>
                          <a:schemeClr val="bg1">
                            <a:lumMod val="65000"/>
                          </a:schemeClr>
                        </a:solidFill>
                        <a:ln w="9525">
                          <a:solidFill>
                            <a:srgbClr val="000000"/>
                          </a:solidFill>
                          <a:miter lim="800000"/>
                          <a:headEnd/>
                          <a:tailEnd/>
                        </a:ln>
                        <a:effectLst/>
                      </wps:spPr>
                      <wps:txbx>
                        <w:txbxContent>
                          <w:p w14:paraId="1917FEF9" w14:textId="691AC951" w:rsidR="007F154E" w:rsidRPr="00343565" w:rsidRDefault="007F154E" w:rsidP="001A6782">
                            <w:pPr>
                              <w:rPr>
                                <w:bCs/>
                                <w:sz w:val="20"/>
                                <w:szCs w:val="20"/>
                              </w:rPr>
                            </w:pPr>
                            <w:r w:rsidRPr="00343565">
                              <w:rPr>
                                <w:rFonts w:cs="Times New Roman"/>
                                <w:b/>
                                <w:bCs/>
                                <w:sz w:val="20"/>
                                <w:szCs w:val="20"/>
                              </w:rPr>
                              <w:t>How to Cite</w:t>
                            </w:r>
                            <w:r w:rsidRPr="00343565">
                              <w:rPr>
                                <w:sz w:val="20"/>
                                <w:szCs w:val="20"/>
                              </w:rPr>
                              <w:t>:</w:t>
                            </w:r>
                            <w:r w:rsidR="00343565" w:rsidRPr="00343565">
                              <w:rPr>
                                <w:rFonts w:cs="Times New Roman"/>
                                <w:bCs/>
                                <w:sz w:val="20"/>
                                <w:szCs w:val="20"/>
                              </w:rPr>
                              <w:t xml:space="preserve"> </w:t>
                            </w:r>
                            <w:proofErr w:type="spellStart"/>
                            <w:r w:rsidR="00343565" w:rsidRPr="00343565">
                              <w:rPr>
                                <w:rFonts w:cs="Times New Roman"/>
                                <w:bCs/>
                                <w:sz w:val="20"/>
                                <w:szCs w:val="20"/>
                              </w:rPr>
                              <w:t>Wambis</w:t>
                            </w:r>
                            <w:r w:rsidR="00343565" w:rsidRPr="00343565">
                              <w:rPr>
                                <w:bCs/>
                                <w:sz w:val="20"/>
                                <w:szCs w:val="20"/>
                              </w:rPr>
                              <w:t>a</w:t>
                            </w:r>
                            <w:proofErr w:type="spellEnd"/>
                            <w:r w:rsidR="00343565" w:rsidRPr="00343565">
                              <w:rPr>
                                <w:bCs/>
                                <w:sz w:val="20"/>
                                <w:szCs w:val="20"/>
                              </w:rPr>
                              <w:t xml:space="preserve">, C. A., &amp; </w:t>
                            </w:r>
                            <w:r w:rsidR="00343565" w:rsidRPr="00343565">
                              <w:rPr>
                                <w:rFonts w:cs="Times New Roman"/>
                                <w:bCs/>
                                <w:sz w:val="20"/>
                                <w:szCs w:val="20"/>
                              </w:rPr>
                              <w:t>Aluoc</w:t>
                            </w:r>
                            <w:r w:rsidR="00343565" w:rsidRPr="00343565">
                              <w:rPr>
                                <w:bCs/>
                                <w:sz w:val="20"/>
                                <w:szCs w:val="20"/>
                              </w:rPr>
                              <w:t>h, M. O. (2025). Operational Risk Management and Profitability of Regulated Non-Withdrawable Deposit Taking Savings and Credit Cooperative Societies in Nairobi City County, Kenya</w:t>
                            </w:r>
                            <w:r w:rsidR="00343565" w:rsidRPr="00343565">
                              <w:rPr>
                                <w:bCs/>
                                <w:sz w:val="20"/>
                                <w:szCs w:val="20"/>
                              </w:rPr>
                              <w:t>.</w:t>
                            </w:r>
                            <w:r w:rsidR="00EC065B" w:rsidRPr="00343565">
                              <w:rPr>
                                <w:bCs/>
                                <w:sz w:val="20"/>
                                <w:szCs w:val="20"/>
                              </w:rPr>
                              <w:t xml:space="preserve"> </w:t>
                            </w:r>
                            <w:r w:rsidRPr="00343565">
                              <w:rPr>
                                <w:bCs/>
                                <w:i/>
                                <w:iCs/>
                                <w:sz w:val="20"/>
                                <w:szCs w:val="20"/>
                              </w:rPr>
                              <w:t>Journal of Finance and Accounting, 5</w:t>
                            </w:r>
                            <w:r w:rsidRPr="00343565">
                              <w:rPr>
                                <w:bCs/>
                                <w:sz w:val="20"/>
                                <w:szCs w:val="20"/>
                              </w:rPr>
                              <w:t>(</w:t>
                            </w:r>
                            <w:r w:rsidR="00EC065B" w:rsidRPr="00343565">
                              <w:rPr>
                                <w:bCs/>
                                <w:sz w:val="20"/>
                                <w:szCs w:val="20"/>
                              </w:rPr>
                              <w:t>3</w:t>
                            </w:r>
                            <w:r w:rsidRPr="00343565">
                              <w:rPr>
                                <w:bCs/>
                                <w:sz w:val="20"/>
                                <w:szCs w:val="20"/>
                              </w:rPr>
                              <w:t xml:space="preserve">), </w:t>
                            </w:r>
                            <w:r w:rsidR="00343565">
                              <w:rPr>
                                <w:bCs/>
                                <w:sz w:val="20"/>
                                <w:szCs w:val="20"/>
                              </w:rPr>
                              <w:t>14</w:t>
                            </w:r>
                            <w:r w:rsidRPr="00343565">
                              <w:rPr>
                                <w:bCs/>
                                <w:sz w:val="20"/>
                                <w:szCs w:val="20"/>
                              </w:rPr>
                              <w:t>-</w:t>
                            </w:r>
                            <w:r w:rsidR="00343565">
                              <w:rPr>
                                <w:bCs/>
                                <w:sz w:val="20"/>
                                <w:szCs w:val="20"/>
                              </w:rPr>
                              <w:t>28</w:t>
                            </w:r>
                            <w:r w:rsidRPr="00343565">
                              <w:rPr>
                                <w:bCs/>
                                <w:sz w:val="20"/>
                                <w:szCs w:val="20"/>
                              </w:rPr>
                              <w:t>.</w:t>
                            </w:r>
                          </w:p>
                          <w:p w14:paraId="3A72CD5D" w14:textId="77777777" w:rsidR="00384FA0" w:rsidRPr="00732B24" w:rsidRDefault="00384FA0" w:rsidP="007F154E">
                            <w:pPr>
                              <w:spacing w:before="0" w:after="0"/>
                              <w:jc w:val="center"/>
                              <w:rPr>
                                <w:b/>
                                <w:bCs/>
                                <w:i/>
                                <w:iCs/>
                                <w:sz w:val="20"/>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F7FF23" id="_x0000_t202" coordsize="21600,21600" o:spt="202" path="m,l,21600r21600,l21600,xe">
                <v:stroke joinstyle="miter"/>
                <v:path gradientshapeok="t" o:connecttype="rect"/>
              </v:shapetype>
              <v:shape id="Text Box 2" o:spid="_x0000_s1026" type="#_x0000_t202" style="position:absolute;left:0;text-align:left;margin-left:-.75pt;margin-top:32.65pt;width:453.75pt;height:47.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" fillcolor="#a5a5a5 [2092]">
                <v:textbox>
                  <w:txbxContent>
                    <w:p w14:paraId="1917FEF9" w14:textId="691AC951" w:rsidR="007F154E" w:rsidRPr="00343565" w:rsidRDefault="007F154E" w:rsidP="001A6782">
                      <w:pPr>
                        <w:rPr>
                          <w:bCs/>
                          <w:sz w:val="20"/>
                          <w:szCs w:val="20"/>
                        </w:rPr>
                      </w:pPr>
                      <w:r w:rsidRPr="00343565">
                        <w:rPr>
                          <w:rFonts w:cs="Times New Roman"/>
                          <w:b/>
                          <w:bCs/>
                          <w:sz w:val="20"/>
                          <w:szCs w:val="20"/>
                        </w:rPr>
                        <w:t>How to Cite</w:t>
                      </w:r>
                      <w:r w:rsidRPr="00343565">
                        <w:rPr>
                          <w:sz w:val="20"/>
                          <w:szCs w:val="20"/>
                        </w:rPr>
                        <w:t>:</w:t>
                      </w:r>
                      <w:r w:rsidR="00343565" w:rsidRPr="00343565">
                        <w:rPr>
                          <w:rFonts w:cs="Times New Roman"/>
                          <w:bCs/>
                          <w:sz w:val="20"/>
                          <w:szCs w:val="20"/>
                        </w:rPr>
                        <w:t xml:space="preserve"> </w:t>
                      </w:r>
                      <w:proofErr w:type="spellStart"/>
                      <w:r w:rsidR="00343565" w:rsidRPr="00343565">
                        <w:rPr>
                          <w:rFonts w:cs="Times New Roman"/>
                          <w:bCs/>
                          <w:sz w:val="20"/>
                          <w:szCs w:val="20"/>
                        </w:rPr>
                        <w:t>Wambis</w:t>
                      </w:r>
                      <w:r w:rsidR="00343565" w:rsidRPr="00343565">
                        <w:rPr>
                          <w:bCs/>
                          <w:sz w:val="20"/>
                          <w:szCs w:val="20"/>
                        </w:rPr>
                        <w:t>a</w:t>
                      </w:r>
                      <w:proofErr w:type="spellEnd"/>
                      <w:r w:rsidR="00343565" w:rsidRPr="00343565">
                        <w:rPr>
                          <w:bCs/>
                          <w:sz w:val="20"/>
                          <w:szCs w:val="20"/>
                        </w:rPr>
                        <w:t xml:space="preserve">, C. A., &amp; </w:t>
                      </w:r>
                      <w:r w:rsidR="00343565" w:rsidRPr="00343565">
                        <w:rPr>
                          <w:rFonts w:cs="Times New Roman"/>
                          <w:bCs/>
                          <w:sz w:val="20"/>
                          <w:szCs w:val="20"/>
                        </w:rPr>
                        <w:t>Aluoc</w:t>
                      </w:r>
                      <w:r w:rsidR="00343565" w:rsidRPr="00343565">
                        <w:rPr>
                          <w:bCs/>
                          <w:sz w:val="20"/>
                          <w:szCs w:val="20"/>
                        </w:rPr>
                        <w:t>h, M. O. (2025). Operational Risk Management and Profitability of Regulated Non-Withdrawable Deposit Taking Savings and Credit Cooperative Societies in Nairobi City County, Kenya</w:t>
                      </w:r>
                      <w:r w:rsidR="00343565" w:rsidRPr="00343565">
                        <w:rPr>
                          <w:bCs/>
                          <w:sz w:val="20"/>
                          <w:szCs w:val="20"/>
                        </w:rPr>
                        <w:t>.</w:t>
                      </w:r>
                      <w:r w:rsidR="00EC065B" w:rsidRPr="00343565">
                        <w:rPr>
                          <w:bCs/>
                          <w:sz w:val="20"/>
                          <w:szCs w:val="20"/>
                        </w:rPr>
                        <w:t xml:space="preserve"> </w:t>
                      </w:r>
                      <w:r w:rsidRPr="00343565">
                        <w:rPr>
                          <w:bCs/>
                          <w:i/>
                          <w:iCs/>
                          <w:sz w:val="20"/>
                          <w:szCs w:val="20"/>
                        </w:rPr>
                        <w:t>Journal of Finance and Accounting, 5</w:t>
                      </w:r>
                      <w:r w:rsidRPr="00343565">
                        <w:rPr>
                          <w:bCs/>
                          <w:sz w:val="20"/>
                          <w:szCs w:val="20"/>
                        </w:rPr>
                        <w:t>(</w:t>
                      </w:r>
                      <w:r w:rsidR="00EC065B" w:rsidRPr="00343565">
                        <w:rPr>
                          <w:bCs/>
                          <w:sz w:val="20"/>
                          <w:szCs w:val="20"/>
                        </w:rPr>
                        <w:t>3</w:t>
                      </w:r>
                      <w:r w:rsidRPr="00343565">
                        <w:rPr>
                          <w:bCs/>
                          <w:sz w:val="20"/>
                          <w:szCs w:val="20"/>
                        </w:rPr>
                        <w:t xml:space="preserve">), </w:t>
                      </w:r>
                      <w:r w:rsidR="00343565">
                        <w:rPr>
                          <w:bCs/>
                          <w:sz w:val="20"/>
                          <w:szCs w:val="20"/>
                        </w:rPr>
                        <w:t>14</w:t>
                      </w:r>
                      <w:r w:rsidRPr="00343565">
                        <w:rPr>
                          <w:bCs/>
                          <w:sz w:val="20"/>
                          <w:szCs w:val="20"/>
                        </w:rPr>
                        <w:t>-</w:t>
                      </w:r>
                      <w:r w:rsidR="00343565">
                        <w:rPr>
                          <w:bCs/>
                          <w:sz w:val="20"/>
                          <w:szCs w:val="20"/>
                        </w:rPr>
                        <w:t>28</w:t>
                      </w:r>
                      <w:r w:rsidRPr="00343565">
                        <w:rPr>
                          <w:bCs/>
                          <w:sz w:val="20"/>
                          <w:szCs w:val="20"/>
                        </w:rPr>
                        <w:t>.</w:t>
                      </w:r>
                    </w:p>
                    <w:p w14:paraId="3A72CD5D" w14:textId="77777777" w:rsidR="00384FA0" w:rsidRPr="00732B24" w:rsidRDefault="00384FA0" w:rsidP="007F154E">
                      <w:pPr>
                        <w:spacing w:before="0" w:after="0"/>
                        <w:jc w:val="center"/>
                        <w:rPr>
                          <w:b/>
                          <w:bCs/>
                          <w:i/>
                          <w:iCs/>
                          <w:sz w:val="20"/>
                          <w:szCs w:val="18"/>
                        </w:rPr>
                      </w:pPr>
                    </w:p>
                  </w:txbxContent>
                </v:textbox>
                <w10:wrap type="square"/>
              </v:shape>
            </w:pict>
          </mc:Fallback>
        </mc:AlternateContent>
      </w:r>
      <w:r w:rsidRPr="00343565">
        <w:rPr>
          <w:rFonts w:ascii="Times New Roman" w:eastAsia="Times New Roman" w:hAnsi="Times New Roman"/>
          <w:b/>
          <w:color w:val="000000" w:themeColor="text1"/>
        </w:rPr>
        <w:t>Keywords:</w:t>
      </w:r>
      <w:r w:rsidRPr="00343565">
        <w:rPr>
          <w:rFonts w:ascii="Times New Roman" w:eastAsia="Times New Roman" w:hAnsi="Times New Roman"/>
          <w:color w:val="000000" w:themeColor="text1"/>
        </w:rPr>
        <w:t xml:space="preserve"> </w:t>
      </w:r>
      <w:r w:rsidRPr="00343565">
        <w:rPr>
          <w:rFonts w:ascii="Times New Roman" w:eastAsia="Times New Roman" w:hAnsi="Times New Roman"/>
          <w:i/>
          <w:iCs/>
          <w:color w:val="000000" w:themeColor="text1"/>
        </w:rPr>
        <w:t>Operational Risk Management, Profitability, Return on Assets, Non-Withdrawable Deposit Taking Savings and Credit Cooperative Societies</w:t>
      </w:r>
      <w:bookmarkStart w:id="0" w:name="_Hlk184305430"/>
      <w:bookmarkStart w:id="1" w:name="_Hlk144281638"/>
      <w:bookmarkStart w:id="2" w:name="_Hlk136076024"/>
    </w:p>
    <w:p w14:paraId="429B8E94" w14:textId="2A6FEED6" w:rsidR="00343565" w:rsidRDefault="00343565" w:rsidP="00343565">
      <w:pPr>
        <w:pStyle w:val="NoSpacing"/>
        <w:tabs>
          <w:tab w:val="left" w:pos="1755"/>
        </w:tabs>
        <w:spacing w:before="100" w:after="100"/>
        <w:jc w:val="both"/>
        <w:rPr>
          <w:rFonts w:ascii="Times New Roman" w:hAnsi="Times New Roman"/>
          <w:b/>
          <w:sz w:val="24"/>
          <w:szCs w:val="24"/>
        </w:rPr>
      </w:pPr>
      <w:bookmarkStart w:id="3" w:name="_heading=h.30j0zll" w:colFirst="0" w:colLast="0"/>
      <w:bookmarkEnd w:id="0"/>
      <w:bookmarkEnd w:id="1"/>
      <w:bookmarkEnd w:id="2"/>
      <w:bookmarkEnd w:id="3"/>
      <w:r w:rsidRPr="00EB0132">
        <w:rPr>
          <w:rFonts w:ascii="Times New Roman" w:hAnsi="Times New Roman"/>
          <w:b/>
          <w:sz w:val="24"/>
          <w:szCs w:val="24"/>
        </w:rPr>
        <w:lastRenderedPageBreak/>
        <w:t xml:space="preserve">1. </w:t>
      </w:r>
      <w:r>
        <w:rPr>
          <w:rFonts w:ascii="Times New Roman" w:hAnsi="Times New Roman"/>
          <w:b/>
          <w:sz w:val="24"/>
          <w:szCs w:val="24"/>
        </w:rPr>
        <w:t>Introduction</w:t>
      </w:r>
    </w:p>
    <w:p w14:paraId="28FA629F" w14:textId="77777777" w:rsidR="00343565" w:rsidRDefault="00343565" w:rsidP="00343565">
      <w:r w:rsidRPr="00EB0132">
        <w:t xml:space="preserve">Profitability in Savings and Credit Cooperative Societies has been unstable in the last five years. </w:t>
      </w:r>
      <w:proofErr w:type="spellStart"/>
      <w:r w:rsidRPr="00EB0132">
        <w:t>Sasra</w:t>
      </w:r>
      <w:proofErr w:type="spellEnd"/>
      <w:r>
        <w:t>,</w:t>
      </w:r>
      <w:r w:rsidRPr="00EB0132">
        <w:t xml:space="preserve"> (2023) depicts these monetary institutions as</w:t>
      </w:r>
      <w:r w:rsidRPr="00EB0132">
        <w:rPr>
          <w:rFonts w:eastAsia="Times New Roman"/>
        </w:rPr>
        <w:t xml:space="preserve"> </w:t>
      </w:r>
      <w:r>
        <w:rPr>
          <w:rFonts w:eastAsia="Times New Roman"/>
        </w:rPr>
        <w:t xml:space="preserve">an </w:t>
      </w:r>
      <w:r w:rsidRPr="00EB0132">
        <w:rPr>
          <w:rFonts w:eastAsia="Times New Roman"/>
        </w:rPr>
        <w:t xml:space="preserve">autonomous group of individuals who come together freely to establish a jointly owned, equitably administered enterprise to satisfy their mutual desires and objectives in the areas of finance, society, and art. SACCOs, often referred to as cooperatives, are focused on individuals together with their businesses that are operated by the members </w:t>
      </w:r>
      <w:r>
        <w:rPr>
          <w:rFonts w:eastAsia="Times New Roman"/>
        </w:rPr>
        <w:t>openly and equitably</w:t>
      </w:r>
      <w:r w:rsidRPr="00EB0132">
        <w:rPr>
          <w:rFonts w:eastAsia="Times New Roman"/>
        </w:rPr>
        <w:t xml:space="preserve">, according to the one participant, single vote rule. Other scholars have given various definitions of SACCOs. </w:t>
      </w:r>
      <w:r w:rsidRPr="00EB0132">
        <w:rPr>
          <w:iCs/>
          <w:shd w:val="clear" w:color="auto" w:fill="FFFFFF"/>
        </w:rPr>
        <w:t xml:space="preserve"> </w:t>
      </w:r>
      <w:proofErr w:type="spellStart"/>
      <w:r w:rsidRPr="00EB0132">
        <w:rPr>
          <w:iCs/>
          <w:shd w:val="clear" w:color="auto" w:fill="FFFFFF"/>
        </w:rPr>
        <w:t>Shetti</w:t>
      </w:r>
      <w:proofErr w:type="spellEnd"/>
      <w:r>
        <w:rPr>
          <w:iCs/>
          <w:shd w:val="clear" w:color="auto" w:fill="FFFFFF"/>
        </w:rPr>
        <w:t>,</w:t>
      </w:r>
      <w:r w:rsidRPr="00EB0132">
        <w:t xml:space="preserve"> (2022) explained them as essential monetary service givers with </w:t>
      </w:r>
      <w:r>
        <w:t xml:space="preserve">a </w:t>
      </w:r>
      <w:r w:rsidRPr="00EB0132">
        <w:t xml:space="preserve">membership base that act as self-help organizations where members pool contributions together and lend to one another. They mostly cater to the audience that is financially excluded. </w:t>
      </w:r>
      <w:r w:rsidRPr="00EB0132">
        <w:rPr>
          <w:rFonts w:eastAsia="Times New Roman"/>
        </w:rPr>
        <w:t xml:space="preserve">To help members reach their goals and improve their lives, they mobilize savings and provide loans (Jillo 2023). SACCOs are generally classified as </w:t>
      </w:r>
      <w:r>
        <w:rPr>
          <w:rFonts w:eastAsia="Times New Roman"/>
        </w:rPr>
        <w:t>NW-</w:t>
      </w:r>
      <w:r w:rsidRPr="00EB0132">
        <w:rPr>
          <w:rFonts w:eastAsia="Times New Roman"/>
        </w:rPr>
        <w:t xml:space="preserve">DT or DT.  The latter accepts members’ deposits </w:t>
      </w:r>
      <w:r>
        <w:rPr>
          <w:rFonts w:eastAsia="Times New Roman"/>
        </w:rPr>
        <w:t xml:space="preserve">and </w:t>
      </w:r>
      <w:r w:rsidRPr="00EB0132">
        <w:rPr>
          <w:rFonts w:eastAsia="Times New Roman"/>
        </w:rPr>
        <w:t>then provide</w:t>
      </w:r>
      <w:r>
        <w:rPr>
          <w:rFonts w:eastAsia="Times New Roman"/>
        </w:rPr>
        <w:t>s</w:t>
      </w:r>
      <w:r w:rsidRPr="00EB0132">
        <w:rPr>
          <w:rFonts w:eastAsia="Times New Roman"/>
        </w:rPr>
        <w:t xml:space="preserve"> loan facilities to qualified borrowers as constituted by the regulator (</w:t>
      </w:r>
      <w:proofErr w:type="spellStart"/>
      <w:r w:rsidRPr="00EB0132">
        <w:rPr>
          <w:rFonts w:eastAsia="Times New Roman"/>
        </w:rPr>
        <w:t>Sasra</w:t>
      </w:r>
      <w:proofErr w:type="spellEnd"/>
      <w:r>
        <w:rPr>
          <w:rFonts w:eastAsia="Times New Roman"/>
        </w:rPr>
        <w:t>,</w:t>
      </w:r>
      <w:r w:rsidRPr="00EB0132">
        <w:rPr>
          <w:rFonts w:eastAsia="Times New Roman"/>
        </w:rPr>
        <w:t xml:space="preserve"> 2022). Its functions are quite distinct from NW-DT Saccos, in which members continuously make deposits but are not allowed to withdraw their subscriptions, deposits only acting as collateral in case a member takes </w:t>
      </w:r>
      <w:r>
        <w:rPr>
          <w:rFonts w:eastAsia="Times New Roman"/>
        </w:rPr>
        <w:t xml:space="preserve">a </w:t>
      </w:r>
      <w:r w:rsidRPr="00EB0132">
        <w:rPr>
          <w:rFonts w:eastAsia="Times New Roman"/>
        </w:rPr>
        <w:t>loan. When quitting the account, members are eligible for reimbursement of their saved funds (</w:t>
      </w:r>
      <w:proofErr w:type="spellStart"/>
      <w:r w:rsidRPr="00EB0132">
        <w:rPr>
          <w:rFonts w:eastAsia="Times New Roman"/>
        </w:rPr>
        <w:t>Sasra</w:t>
      </w:r>
      <w:proofErr w:type="spellEnd"/>
      <w:r w:rsidRPr="00EB0132">
        <w:rPr>
          <w:rFonts w:eastAsia="Times New Roman"/>
        </w:rPr>
        <w:t xml:space="preserve">, 2022). </w:t>
      </w:r>
    </w:p>
    <w:p w14:paraId="3E61C62E" w14:textId="28FA64D1" w:rsidR="00343565" w:rsidRPr="00343565" w:rsidRDefault="00343565" w:rsidP="00343565">
      <w:r w:rsidRPr="00EB0132">
        <w:rPr>
          <w:rFonts w:cs="Times New Roman"/>
          <w:color w:val="000000" w:themeColor="text1"/>
          <w:szCs w:val="24"/>
        </w:rPr>
        <w:t xml:space="preserve">Savings and Credit Cooperatives Societies are significant promoters of the world's economy. The 2020 World Cooperative Monitor Report, as issued by ICA, stated that there are over three million societies worldwide </w:t>
      </w:r>
      <w:r>
        <w:rPr>
          <w:rFonts w:cs="Times New Roman"/>
          <w:color w:val="000000" w:themeColor="text1"/>
          <w:szCs w:val="24"/>
        </w:rPr>
        <w:t>that</w:t>
      </w:r>
      <w:r w:rsidRPr="00EB0132">
        <w:rPr>
          <w:rFonts w:cs="Times New Roman"/>
          <w:color w:val="000000" w:themeColor="text1"/>
          <w:szCs w:val="24"/>
        </w:rPr>
        <w:t xml:space="preserve"> support a reliable economic growth by producing yearly revenue 2,146 billion USD and offering reliable job possibilities to over two hundred million households globally (World Cooperative Monitor, 2020). As highlighted by WOCCU 2020 yearly data analysis findings, the overall holdings and accumulated reserves held by the cooperatives stood at 3.21 trillion USD and 2.69 trillion USD</w:t>
      </w:r>
      <w:r>
        <w:rPr>
          <w:rFonts w:cs="Times New Roman"/>
          <w:color w:val="000000" w:themeColor="text1"/>
          <w:szCs w:val="24"/>
        </w:rPr>
        <w:t>,</w:t>
      </w:r>
      <w:r w:rsidRPr="00EB0132">
        <w:rPr>
          <w:rFonts w:cs="Times New Roman"/>
          <w:color w:val="000000" w:themeColor="text1"/>
          <w:szCs w:val="24"/>
        </w:rPr>
        <w:t xml:space="preserve"> respectively. Aggregate loans disbursed stood on the reverse at 2.06 trillion USD.</w:t>
      </w:r>
    </w:p>
    <w:p w14:paraId="47FCB71D" w14:textId="77777777" w:rsidR="00343565" w:rsidRDefault="00343565" w:rsidP="00343565">
      <w:pPr>
        <w:rPr>
          <w:rFonts w:cs="Times New Roman"/>
          <w:color w:val="000000" w:themeColor="text1"/>
          <w:szCs w:val="24"/>
        </w:rPr>
      </w:pPr>
      <w:proofErr w:type="spellStart"/>
      <w:r w:rsidRPr="00EB0132">
        <w:rPr>
          <w:rFonts w:cs="Times New Roman"/>
          <w:color w:val="000000" w:themeColor="text1"/>
          <w:szCs w:val="24"/>
        </w:rPr>
        <w:t>Gundaniya</w:t>
      </w:r>
      <w:proofErr w:type="spellEnd"/>
      <w:r w:rsidRPr="00EB0132">
        <w:rPr>
          <w:rFonts w:cs="Times New Roman"/>
          <w:color w:val="000000" w:themeColor="text1"/>
          <w:szCs w:val="24"/>
        </w:rPr>
        <w:t xml:space="preserve"> (2023) illustrated that SACCOs were initially established in Germany in </w:t>
      </w:r>
      <w:r>
        <w:rPr>
          <w:rFonts w:cs="Times New Roman"/>
          <w:color w:val="000000" w:themeColor="text1"/>
          <w:szCs w:val="24"/>
        </w:rPr>
        <w:t xml:space="preserve">the </w:t>
      </w:r>
      <w:r w:rsidRPr="00EB0132">
        <w:rPr>
          <w:rFonts w:cs="Times New Roman"/>
          <w:color w:val="000000" w:themeColor="text1"/>
          <w:szCs w:val="24"/>
        </w:rPr>
        <w:t>1870s to shield the underprivileged in society from exploitation by moneylenders. The concept then spread towards North America in 1990, Ireland, the Unite</w:t>
      </w:r>
      <w:r>
        <w:rPr>
          <w:rFonts w:cs="Times New Roman"/>
          <w:color w:val="000000" w:themeColor="text1"/>
          <w:szCs w:val="24"/>
        </w:rPr>
        <w:t>d</w:t>
      </w:r>
      <w:r w:rsidRPr="00EB0132">
        <w:rPr>
          <w:rFonts w:cs="Times New Roman"/>
          <w:color w:val="000000" w:themeColor="text1"/>
          <w:szCs w:val="24"/>
        </w:rPr>
        <w:t xml:space="preserve"> States</w:t>
      </w:r>
      <w:r>
        <w:rPr>
          <w:rFonts w:cs="Times New Roman"/>
          <w:color w:val="000000" w:themeColor="text1"/>
          <w:szCs w:val="24"/>
        </w:rPr>
        <w:t>,</w:t>
      </w:r>
      <w:r w:rsidRPr="00EB0132">
        <w:rPr>
          <w:rFonts w:cs="Times New Roman"/>
          <w:color w:val="000000" w:themeColor="text1"/>
          <w:szCs w:val="24"/>
        </w:rPr>
        <w:t xml:space="preserve"> and Canada. Global Findex report 2021 approximates that there are about 1.4 billion unbanked households globally who cannot get access to financial services, among factors contributing to this number are lack of confidence in depository institutions, monetary illiteracy and lack of constant income.  They are a force to reckon with in economic inclusion and a critical element of institutional framework for fiscal arbitration (World Bank, 2018). Enabling a sustainable functioning of SACCOs is a sensible policy objective despite critics arguing that their share in the total financial system is small by standard. Their extensive presence in rural areas is very crucial in reaching out to underprivileged members of society (World Bank, 2018).   SACCO societies now play a major global role in improving the socioeconomic status of their members. To name a few, it is estimated that at</w:t>
      </w:r>
      <w:r>
        <w:rPr>
          <w:rFonts w:cs="Times New Roman"/>
          <w:color w:val="000000" w:themeColor="text1"/>
          <w:szCs w:val="24"/>
        </w:rPr>
        <w:t xml:space="preserve"> </w:t>
      </w:r>
      <w:r w:rsidRPr="00EB0132">
        <w:rPr>
          <w:rFonts w:cs="Times New Roman"/>
          <w:color w:val="000000" w:themeColor="text1"/>
          <w:szCs w:val="24"/>
        </w:rPr>
        <w:t>least eleven thousand community and area</w:t>
      </w:r>
      <w:r>
        <w:rPr>
          <w:rFonts w:cs="Times New Roman"/>
          <w:color w:val="000000" w:themeColor="text1"/>
          <w:szCs w:val="24"/>
        </w:rPr>
        <w:t>-</w:t>
      </w:r>
      <w:r w:rsidRPr="00EB0132">
        <w:rPr>
          <w:rFonts w:cs="Times New Roman"/>
          <w:color w:val="000000" w:themeColor="text1"/>
          <w:szCs w:val="24"/>
        </w:rPr>
        <w:t xml:space="preserve">wide banks exist in terms of saving and credit cooperatives in Western Europe. These banks have over 56,000 locations, 33 million members, and over 400,000 employees. With a 17 percent savings market share, they are ranked third after commercial and savings banks. </w:t>
      </w:r>
    </w:p>
    <w:p w14:paraId="0913AA4D" w14:textId="77777777" w:rsidR="00343565" w:rsidRPr="00EB0132" w:rsidRDefault="00343565" w:rsidP="00343565">
      <w:pPr>
        <w:rPr>
          <w:rFonts w:cs="Times New Roman"/>
          <w:color w:val="000000" w:themeColor="text1"/>
          <w:szCs w:val="24"/>
        </w:rPr>
      </w:pPr>
    </w:p>
    <w:p w14:paraId="4509BCA9"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lastRenderedPageBreak/>
        <w:t xml:space="preserve">In Africa, </w:t>
      </w:r>
      <w:r>
        <w:rPr>
          <w:rFonts w:cs="Times New Roman"/>
          <w:color w:val="000000" w:themeColor="text1"/>
          <w:szCs w:val="24"/>
        </w:rPr>
        <w:t xml:space="preserve">the </w:t>
      </w:r>
      <w:r w:rsidRPr="00EB0132">
        <w:rPr>
          <w:rFonts w:cs="Times New Roman"/>
          <w:color w:val="000000" w:themeColor="text1"/>
          <w:szCs w:val="24"/>
        </w:rPr>
        <w:t>history of SACCOs can be traced back to Ghana.</w:t>
      </w:r>
      <w:r w:rsidRPr="00EB0132">
        <w:rPr>
          <w:rFonts w:eastAsia="Times New Roman" w:cs="Times New Roman"/>
          <w:color w:val="000000" w:themeColor="text1"/>
          <w:szCs w:val="24"/>
        </w:rPr>
        <w:t xml:space="preserve"> </w:t>
      </w:r>
      <w:proofErr w:type="spellStart"/>
      <w:r w:rsidRPr="00EB0132">
        <w:rPr>
          <w:rFonts w:eastAsia="Times New Roman" w:cs="Times New Roman"/>
          <w:color w:val="000000" w:themeColor="text1"/>
          <w:szCs w:val="24"/>
        </w:rPr>
        <w:t>WebSacco</w:t>
      </w:r>
      <w:proofErr w:type="spellEnd"/>
      <w:r w:rsidRPr="00EB0132">
        <w:rPr>
          <w:rFonts w:eastAsia="Times New Roman" w:cs="Times New Roman"/>
          <w:color w:val="000000" w:themeColor="text1"/>
          <w:szCs w:val="24"/>
        </w:rPr>
        <w:t xml:space="preserve"> (2021) posits that Father McNulty of Ghana explored the concept of retirement fund savings and the recognition of cooperative social orders by prompting the people of </w:t>
      </w:r>
      <w:proofErr w:type="spellStart"/>
      <w:r w:rsidRPr="00EB0132">
        <w:rPr>
          <w:rFonts w:eastAsia="Times New Roman" w:cs="Times New Roman"/>
          <w:color w:val="000000" w:themeColor="text1"/>
          <w:szCs w:val="24"/>
        </w:rPr>
        <w:t>Jirapa</w:t>
      </w:r>
      <w:proofErr w:type="spellEnd"/>
      <w:r w:rsidRPr="00EB0132">
        <w:rPr>
          <w:rFonts w:eastAsia="Times New Roman" w:cs="Times New Roman"/>
          <w:color w:val="000000" w:themeColor="text1"/>
          <w:szCs w:val="24"/>
        </w:rPr>
        <w:t>, Ghana</w:t>
      </w:r>
      <w:r>
        <w:rPr>
          <w:rFonts w:eastAsia="Times New Roman" w:cs="Times New Roman"/>
          <w:color w:val="000000" w:themeColor="text1"/>
          <w:szCs w:val="24"/>
        </w:rPr>
        <w:t>,</w:t>
      </w:r>
      <w:r w:rsidRPr="00EB0132">
        <w:rPr>
          <w:rFonts w:eastAsia="Times New Roman" w:cs="Times New Roman"/>
          <w:color w:val="000000" w:themeColor="text1"/>
          <w:szCs w:val="24"/>
        </w:rPr>
        <w:t xml:space="preserve"> to organize a cooperative association for savings and credit. The members were then able to attain financial positions that they would not have been able to on their own</w:t>
      </w:r>
      <w:r>
        <w:rPr>
          <w:rFonts w:eastAsia="Times New Roman" w:cs="Times New Roman"/>
          <w:color w:val="000000" w:themeColor="text1"/>
          <w:szCs w:val="24"/>
        </w:rPr>
        <w:t>,</w:t>
      </w:r>
      <w:r w:rsidRPr="00EB0132">
        <w:rPr>
          <w:rFonts w:eastAsia="Times New Roman" w:cs="Times New Roman"/>
          <w:color w:val="000000" w:themeColor="text1"/>
          <w:szCs w:val="24"/>
        </w:rPr>
        <w:t xml:space="preserve"> thanks to the savings.</w:t>
      </w:r>
      <w:r w:rsidRPr="00EB0132">
        <w:rPr>
          <w:rFonts w:cs="Times New Roman"/>
          <w:color w:val="000000" w:themeColor="text1"/>
          <w:szCs w:val="24"/>
        </w:rPr>
        <w:t xml:space="preserve"> Building these institutions as a powerful instrument to satisfy financial obligations of the livelihoods has been difficult in Africa, despite studies showing that cooperatives are fairly equipped </w:t>
      </w:r>
      <w:r>
        <w:rPr>
          <w:rFonts w:cs="Times New Roman"/>
          <w:color w:val="000000" w:themeColor="text1"/>
          <w:szCs w:val="24"/>
        </w:rPr>
        <w:t>to necessitate</w:t>
      </w:r>
      <w:r w:rsidRPr="00EB0132">
        <w:rPr>
          <w:rFonts w:cs="Times New Roman"/>
          <w:color w:val="000000" w:themeColor="text1"/>
          <w:szCs w:val="24"/>
        </w:rPr>
        <w:t xml:space="preserve"> the required growth and equity in the region (ACCOSCA, 2023). </w:t>
      </w:r>
    </w:p>
    <w:p w14:paraId="2197732B" w14:textId="77777777" w:rsidR="00343565" w:rsidRPr="00EB0132"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According to Rawal (2021)</w:t>
      </w:r>
      <w:r>
        <w:rPr>
          <w:rFonts w:eastAsia="Times New Roman" w:cs="Times New Roman"/>
          <w:color w:val="000000" w:themeColor="text1"/>
          <w:szCs w:val="24"/>
        </w:rPr>
        <w:t>,</w:t>
      </w:r>
      <w:r w:rsidRPr="00EB0132">
        <w:rPr>
          <w:rFonts w:eastAsia="Times New Roman" w:cs="Times New Roman"/>
          <w:color w:val="000000" w:themeColor="text1"/>
          <w:szCs w:val="24"/>
        </w:rPr>
        <w:t xml:space="preserve"> Kenya, like other African nations, has seen notable advancements in the way its citizens handle their loans and savings. SACCOs have become incredibly popular throughout the nation over time, particularly in rural areas. This has contributed immensely to the increased membership, which directly affects these organizations’ financial performance. Kenya has the biggest SACCO movement in Africa</w:t>
      </w:r>
      <w:r>
        <w:rPr>
          <w:rFonts w:eastAsia="Times New Roman" w:cs="Times New Roman"/>
          <w:color w:val="000000" w:themeColor="text1"/>
          <w:szCs w:val="24"/>
        </w:rPr>
        <w:t>,</w:t>
      </w:r>
      <w:r w:rsidRPr="00EB0132">
        <w:rPr>
          <w:rFonts w:eastAsia="Times New Roman" w:cs="Times New Roman"/>
          <w:color w:val="000000" w:themeColor="text1"/>
          <w:szCs w:val="24"/>
        </w:rPr>
        <w:t xml:space="preserve"> having 10.8 million participants with $ 16.4 billion </w:t>
      </w:r>
      <w:r>
        <w:rPr>
          <w:rFonts w:eastAsia="Times New Roman" w:cs="Times New Roman"/>
          <w:color w:val="000000" w:themeColor="text1"/>
          <w:szCs w:val="24"/>
        </w:rPr>
        <w:t xml:space="preserve">in </w:t>
      </w:r>
      <w:r w:rsidRPr="00EB0132">
        <w:rPr>
          <w:rFonts w:eastAsia="Times New Roman" w:cs="Times New Roman"/>
          <w:color w:val="000000" w:themeColor="text1"/>
          <w:szCs w:val="24"/>
        </w:rPr>
        <w:t xml:space="preserve">savings and stock. This is followed by Ethiopia with 6.9 million contributors, $ 711.2 million shares (WOCCU 2023).  </w:t>
      </w:r>
      <w:r w:rsidRPr="00EB0132">
        <w:rPr>
          <w:rFonts w:cs="Times New Roman"/>
          <w:color w:val="000000" w:themeColor="text1"/>
          <w:szCs w:val="24"/>
        </w:rPr>
        <w:t>SACCOs are among financial service providers Kenya is banking on to deliver the objective of attaining and supporting an average GDP growth rate of 10 percent annually</w:t>
      </w:r>
      <w:r w:rsidRPr="00EB0132">
        <w:rPr>
          <w:rFonts w:eastAsia="Times New Roman" w:cs="Times New Roman"/>
          <w:color w:val="000000" w:themeColor="text1"/>
          <w:szCs w:val="24"/>
        </w:rPr>
        <w:t xml:space="preserve"> through creation of a thriving and highly profitable financial industry that encourages high savings rates to support the nation's demand for investment, in line with the Economic Pillar (Kenya Vision 2030 progress report FY 2020/2021).</w:t>
      </w:r>
      <w:r w:rsidRPr="00EB0132">
        <w:rPr>
          <w:rFonts w:cs="Times New Roman"/>
          <w:color w:val="000000" w:themeColor="text1"/>
          <w:szCs w:val="24"/>
        </w:rPr>
        <w:t xml:space="preserve"> </w:t>
      </w:r>
    </w:p>
    <w:p w14:paraId="4A29EEF2"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t>The movement and changes in the total assets, gross revenue, and net member</w:t>
      </w:r>
      <w:r>
        <w:rPr>
          <w:rFonts w:cs="Times New Roman"/>
          <w:color w:val="000000" w:themeColor="text1"/>
          <w:szCs w:val="24"/>
        </w:rPr>
        <w:t>s</w:t>
      </w:r>
      <w:r w:rsidRPr="00EB0132">
        <w:rPr>
          <w:rFonts w:cs="Times New Roman"/>
          <w:color w:val="000000" w:themeColor="text1"/>
          <w:szCs w:val="24"/>
        </w:rPr>
        <w:t xml:space="preserve"> of regulated SACCOs are the primary metrics for tracking </w:t>
      </w:r>
      <w:r>
        <w:rPr>
          <w:rFonts w:cs="Times New Roman"/>
          <w:color w:val="000000" w:themeColor="text1"/>
          <w:szCs w:val="24"/>
        </w:rPr>
        <w:t xml:space="preserve">the </w:t>
      </w:r>
      <w:r w:rsidRPr="00EB0132">
        <w:rPr>
          <w:rFonts w:cs="Times New Roman"/>
          <w:color w:val="000000" w:themeColor="text1"/>
          <w:szCs w:val="24"/>
        </w:rPr>
        <w:t xml:space="preserve">growth and performance of SACCOs. In 2022, the gross loans, a crucial criterion for assessing the expansion and efficacy of SACCOs under regulation, experienced a growth of 1.76%. The DT-SACCOs category saw the highest growth rate in 2022, up 12.24% from a growth rate of 10.00% in 2021. Meanwhile, the NWDT-SACCOs segment saw a small increase in gross loan growth in 2022, up 8.90% from a growth rate of 7.74% in 2021. Nevertheless, since this growth rate is greater than the growth rate of deposits that NWDT-SACCOs have registered, this presents a challenge to NWDT-SACCOs to improve their savings rallying to satisfy lending needs and, should the trend continue, prevent future challenges. This trend </w:t>
      </w:r>
      <w:r>
        <w:rPr>
          <w:rFonts w:cs="Times New Roman"/>
          <w:color w:val="000000" w:themeColor="text1"/>
          <w:szCs w:val="24"/>
        </w:rPr>
        <w:t>in</w:t>
      </w:r>
      <w:r w:rsidRPr="00EB0132">
        <w:rPr>
          <w:rFonts w:cs="Times New Roman"/>
          <w:color w:val="000000" w:themeColor="text1"/>
          <w:szCs w:val="24"/>
        </w:rPr>
        <w:t xml:space="preserve"> </w:t>
      </w:r>
      <w:r>
        <w:rPr>
          <w:rFonts w:cs="Times New Roman"/>
          <w:color w:val="000000" w:themeColor="text1"/>
          <w:szCs w:val="24"/>
        </w:rPr>
        <w:t xml:space="preserve">the </w:t>
      </w:r>
      <w:r w:rsidRPr="00EB0132">
        <w:rPr>
          <w:rFonts w:cs="Times New Roman"/>
          <w:color w:val="000000" w:themeColor="text1"/>
          <w:szCs w:val="24"/>
        </w:rPr>
        <w:t xml:space="preserve">performance of NWDT-SACCOs attracted attention from </w:t>
      </w:r>
      <w:r>
        <w:rPr>
          <w:rFonts w:cs="Times New Roman"/>
          <w:color w:val="000000" w:themeColor="text1"/>
          <w:szCs w:val="24"/>
        </w:rPr>
        <w:t xml:space="preserve">the </w:t>
      </w:r>
      <w:r w:rsidRPr="00EB0132">
        <w:rPr>
          <w:rFonts w:cs="Times New Roman"/>
          <w:color w:val="000000" w:themeColor="text1"/>
          <w:szCs w:val="24"/>
        </w:rPr>
        <w:t>SACCOs’ regulator. To fortify the sector, SASSRA operationalized the NWDT-SACCOs in 2020</w:t>
      </w:r>
      <w:r>
        <w:rPr>
          <w:rFonts w:cs="Times New Roman"/>
          <w:color w:val="000000" w:themeColor="text1"/>
          <w:szCs w:val="24"/>
        </w:rPr>
        <w:t>,</w:t>
      </w:r>
      <w:r w:rsidRPr="00EB0132">
        <w:rPr>
          <w:rFonts w:cs="Times New Roman"/>
          <w:color w:val="000000" w:themeColor="text1"/>
          <w:szCs w:val="24"/>
        </w:rPr>
        <w:t xml:space="preserve"> bringing </w:t>
      </w:r>
      <w:r w:rsidRPr="00EB0132">
        <w:rPr>
          <w:rFonts w:eastAsia="Times New Roman" w:cs="Times New Roman"/>
          <w:color w:val="000000" w:themeColor="text1"/>
          <w:szCs w:val="24"/>
        </w:rPr>
        <w:t>three types of SACCOs under its regulatory purview. The three SACCOs include S</w:t>
      </w:r>
      <w:r>
        <w:rPr>
          <w:rFonts w:eastAsia="Times New Roman" w:cs="Times New Roman"/>
          <w:color w:val="000000" w:themeColor="text1"/>
          <w:szCs w:val="24"/>
        </w:rPr>
        <w:t>ACCO</w:t>
      </w:r>
      <w:r w:rsidRPr="00EB0132">
        <w:rPr>
          <w:rFonts w:eastAsia="Times New Roman" w:cs="Times New Roman"/>
          <w:color w:val="000000" w:themeColor="text1"/>
          <w:szCs w:val="24"/>
        </w:rPr>
        <w:t>s whose total deposits surpass Kes. 100 million; Saccos that utilize virtual platforms to mobilize savings and credit services; and Diaspora Saccos, which mobilize membership, savings, and credit to Kenyans residing overseas.</w:t>
      </w:r>
      <w:r w:rsidRPr="00EB0132">
        <w:rPr>
          <w:rFonts w:cs="Times New Roman"/>
          <w:color w:val="000000" w:themeColor="text1"/>
          <w:szCs w:val="24"/>
        </w:rPr>
        <w:t xml:space="preserve"> </w:t>
      </w:r>
    </w:p>
    <w:p w14:paraId="45C087D7"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t xml:space="preserve">The Kenya Financial Sector Stability Report (2023) recorded </w:t>
      </w:r>
      <w:r>
        <w:rPr>
          <w:rFonts w:cs="Times New Roman"/>
          <w:color w:val="000000" w:themeColor="text1"/>
          <w:szCs w:val="24"/>
        </w:rPr>
        <w:t xml:space="preserve">a </w:t>
      </w:r>
      <w:r w:rsidRPr="00EB0132">
        <w:rPr>
          <w:rFonts w:cs="Times New Roman"/>
          <w:color w:val="000000" w:themeColor="text1"/>
          <w:szCs w:val="24"/>
        </w:rPr>
        <w:t>gradual increase in both income and asset base of SACCOs. Based on the performance metrics for both DT-SACCOs and NWDT-SACCOs for the year</w:t>
      </w:r>
      <w:r>
        <w:rPr>
          <w:rFonts w:cs="Times New Roman"/>
          <w:color w:val="000000" w:themeColor="text1"/>
          <w:szCs w:val="24"/>
        </w:rPr>
        <w:t>s</w:t>
      </w:r>
      <w:r w:rsidRPr="00EB0132">
        <w:rPr>
          <w:rFonts w:cs="Times New Roman"/>
          <w:color w:val="000000" w:themeColor="text1"/>
          <w:szCs w:val="24"/>
        </w:rPr>
        <w:t xml:space="preserve"> 2021 and 2022, it leaves no doubt that NWDT-SACCOs have contributed to the sluggish growth rate of SACCOs combined compared to improved growth rates of other financial institutions in </w:t>
      </w:r>
      <w:r>
        <w:rPr>
          <w:rFonts w:cs="Times New Roman"/>
          <w:color w:val="000000" w:themeColor="text1"/>
          <w:szCs w:val="24"/>
        </w:rPr>
        <w:t>t</w:t>
      </w:r>
      <w:r w:rsidRPr="00EB0132">
        <w:rPr>
          <w:rFonts w:cs="Times New Roman"/>
          <w:color w:val="000000" w:themeColor="text1"/>
          <w:szCs w:val="24"/>
        </w:rPr>
        <w:t xml:space="preserve">he financial stability report. This formed the justification of this investigation, to establish </w:t>
      </w:r>
      <w:r>
        <w:rPr>
          <w:rFonts w:cs="Times New Roman"/>
          <w:color w:val="000000" w:themeColor="text1"/>
          <w:szCs w:val="24"/>
        </w:rPr>
        <w:t xml:space="preserve">the </w:t>
      </w:r>
      <w:r w:rsidRPr="00EB0132">
        <w:rPr>
          <w:rFonts w:cs="Times New Roman"/>
          <w:color w:val="000000" w:themeColor="text1"/>
          <w:szCs w:val="24"/>
        </w:rPr>
        <w:t>fruitfulness of internal monitoring, stakeholders</w:t>
      </w:r>
      <w:r>
        <w:rPr>
          <w:rFonts w:cs="Times New Roman"/>
          <w:color w:val="000000" w:themeColor="text1"/>
          <w:szCs w:val="24"/>
        </w:rPr>
        <w:t>,</w:t>
      </w:r>
      <w:r w:rsidRPr="00EB0132">
        <w:rPr>
          <w:rFonts w:cs="Times New Roman"/>
          <w:color w:val="000000" w:themeColor="text1"/>
          <w:szCs w:val="24"/>
        </w:rPr>
        <w:t xml:space="preserve"> as well as external events that could prevent the NWDT-SACCOs from achieving the expected performance by various stakeholders. </w:t>
      </w:r>
    </w:p>
    <w:p w14:paraId="0628195A" w14:textId="77777777" w:rsidR="00343565" w:rsidRPr="00EB0132" w:rsidRDefault="00343565" w:rsidP="00343565">
      <w:pPr>
        <w:pStyle w:val="Caption"/>
        <w:keepNext/>
        <w:spacing w:before="100" w:after="100" w:line="240" w:lineRule="auto"/>
        <w:rPr>
          <w:rFonts w:cs="Times New Roman"/>
          <w:b w:val="0"/>
          <w:i/>
          <w:color w:val="000000" w:themeColor="text1"/>
          <w:szCs w:val="24"/>
        </w:rPr>
      </w:pPr>
      <w:bookmarkStart w:id="4" w:name="_Toc176088490"/>
      <w:bookmarkStart w:id="5" w:name="_Toc176089508"/>
      <w:bookmarkStart w:id="6" w:name="_Toc176089920"/>
      <w:bookmarkStart w:id="7" w:name="_Toc190700598"/>
      <w:r w:rsidRPr="00EB0132">
        <w:rPr>
          <w:rFonts w:cs="Times New Roman"/>
          <w:color w:val="000000" w:themeColor="text1"/>
          <w:szCs w:val="24"/>
        </w:rPr>
        <w:lastRenderedPageBreak/>
        <w:t xml:space="preserve">Table </w:t>
      </w:r>
      <w:r>
        <w:rPr>
          <w:rFonts w:cs="Times New Roman"/>
          <w:color w:val="000000" w:themeColor="text1"/>
          <w:szCs w:val="24"/>
        </w:rPr>
        <w:t>1:</w:t>
      </w:r>
      <w:r w:rsidRPr="00EB0132">
        <w:rPr>
          <w:rFonts w:cs="Times New Roman"/>
          <w:color w:val="000000" w:themeColor="text1"/>
          <w:szCs w:val="24"/>
        </w:rPr>
        <w:t xml:space="preserve"> Summary </w:t>
      </w:r>
      <w:r>
        <w:rPr>
          <w:rFonts w:cs="Times New Roman"/>
          <w:b w:val="0"/>
          <w:i/>
          <w:color w:val="000000" w:themeColor="text1"/>
          <w:szCs w:val="24"/>
        </w:rPr>
        <w:t>o</w:t>
      </w:r>
      <w:r w:rsidRPr="00EB0132">
        <w:rPr>
          <w:rFonts w:cs="Times New Roman"/>
          <w:color w:val="000000" w:themeColor="text1"/>
          <w:szCs w:val="24"/>
        </w:rPr>
        <w:t xml:space="preserve">f Performance </w:t>
      </w:r>
      <w:r w:rsidRPr="00EB0132">
        <w:rPr>
          <w:rFonts w:cs="Times New Roman"/>
          <w:b w:val="0"/>
          <w:i/>
          <w:color w:val="000000" w:themeColor="text1"/>
          <w:szCs w:val="24"/>
        </w:rPr>
        <w:t>of</w:t>
      </w:r>
      <w:r w:rsidRPr="00EB0132">
        <w:rPr>
          <w:rFonts w:cs="Times New Roman"/>
          <w:color w:val="000000" w:themeColor="text1"/>
          <w:szCs w:val="24"/>
        </w:rPr>
        <w:t xml:space="preserve"> Selected </w:t>
      </w:r>
      <w:r>
        <w:rPr>
          <w:rFonts w:cs="Times New Roman"/>
          <w:color w:val="000000" w:themeColor="text1"/>
          <w:szCs w:val="24"/>
        </w:rPr>
        <w:t>Non-</w:t>
      </w:r>
      <w:r w:rsidRPr="00EB0132">
        <w:rPr>
          <w:rFonts w:cs="Times New Roman"/>
          <w:b w:val="0"/>
          <w:i/>
          <w:color w:val="000000" w:themeColor="text1"/>
          <w:szCs w:val="24"/>
        </w:rPr>
        <w:t>Withdrawable</w:t>
      </w:r>
      <w:r w:rsidRPr="00EB0132">
        <w:rPr>
          <w:rFonts w:cs="Times New Roman"/>
          <w:color w:val="000000" w:themeColor="text1"/>
          <w:szCs w:val="24"/>
        </w:rPr>
        <w:t xml:space="preserve"> Cooperatives in Nairobi City County</w:t>
      </w:r>
      <w:bookmarkEnd w:id="4"/>
      <w:bookmarkEnd w:id="5"/>
      <w:bookmarkEnd w:id="6"/>
      <w:bookmarkEnd w:id="7"/>
      <w:r w:rsidRPr="00EB0132">
        <w:rPr>
          <w:rFonts w:cs="Times New Roman"/>
          <w:color w:val="000000" w:themeColor="text1"/>
          <w:szCs w:val="24"/>
        </w:rPr>
        <w:t>, Kenya</w:t>
      </w:r>
    </w:p>
    <w:p w14:paraId="4B6147CB" w14:textId="77777777" w:rsidR="00343565" w:rsidRPr="00EB0132" w:rsidRDefault="00343565" w:rsidP="00343565">
      <w:pPr>
        <w:rPr>
          <w:rFonts w:cs="Times New Roman"/>
          <w:b/>
          <w:color w:val="000000" w:themeColor="text1"/>
          <w:szCs w:val="24"/>
        </w:rPr>
      </w:pPr>
      <w:r w:rsidRPr="00EB0132">
        <w:rPr>
          <w:rFonts w:cs="Times New Roman"/>
          <w:noProof/>
          <w:color w:val="000000" w:themeColor="text1"/>
          <w:szCs w:val="24"/>
        </w:rPr>
        <w:drawing>
          <wp:inline distT="0" distB="0" distL="0" distR="0" wp14:anchorId="568ECF82" wp14:editId="725885CB">
            <wp:extent cx="5772150" cy="17043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1704340"/>
                    </a:xfrm>
                    <a:prstGeom prst="rect">
                      <a:avLst/>
                    </a:prstGeom>
                    <a:noFill/>
                    <a:ln>
                      <a:noFill/>
                    </a:ln>
                  </pic:spPr>
                </pic:pic>
              </a:graphicData>
            </a:graphic>
          </wp:inline>
        </w:drawing>
      </w:r>
      <w:r w:rsidRPr="00EB0132">
        <w:rPr>
          <w:rFonts w:cs="Times New Roman"/>
          <w:b/>
          <w:color w:val="000000" w:themeColor="text1"/>
          <w:szCs w:val="24"/>
        </w:rPr>
        <w:t xml:space="preserve"> </w:t>
      </w:r>
    </w:p>
    <w:p w14:paraId="6E0C1621" w14:textId="77777777" w:rsidR="00343565" w:rsidRPr="00EB0132" w:rsidRDefault="00343565" w:rsidP="00343565">
      <w:pPr>
        <w:rPr>
          <w:rFonts w:eastAsia="Times New Roman" w:cs="Times New Roman"/>
          <w:b/>
          <w:bCs/>
          <w:color w:val="000000" w:themeColor="text1"/>
          <w:szCs w:val="24"/>
        </w:rPr>
      </w:pPr>
      <w:r>
        <w:rPr>
          <w:rFonts w:cs="Times New Roman"/>
          <w:b/>
          <w:color w:val="000000" w:themeColor="text1"/>
          <w:szCs w:val="24"/>
        </w:rPr>
        <w:t xml:space="preserve">1.1 Problem Statement </w:t>
      </w:r>
      <w:r w:rsidRPr="00EB0132">
        <w:rPr>
          <w:rFonts w:cs="Times New Roman"/>
          <w:b/>
          <w:color w:val="000000" w:themeColor="text1"/>
          <w:szCs w:val="24"/>
        </w:rPr>
        <w:t xml:space="preserve"> </w:t>
      </w:r>
      <w:r w:rsidRPr="00EB0132">
        <w:rPr>
          <w:rFonts w:cs="Times New Roman"/>
          <w:b/>
          <w:color w:val="000000" w:themeColor="text1"/>
          <w:szCs w:val="24"/>
        </w:rPr>
        <w:tab/>
      </w:r>
    </w:p>
    <w:p w14:paraId="60B9D298" w14:textId="77777777" w:rsidR="00343565" w:rsidRPr="00EB0132" w:rsidRDefault="00343565" w:rsidP="00343565">
      <w:pPr>
        <w:rPr>
          <w:rFonts w:cs="Times New Roman"/>
          <w:color w:val="000000" w:themeColor="text1"/>
          <w:szCs w:val="24"/>
        </w:rPr>
      </w:pPr>
      <w:r w:rsidRPr="00EB0132">
        <w:rPr>
          <w:rFonts w:eastAsia="Times New Roman" w:cs="Times New Roman"/>
          <w:color w:val="000000" w:themeColor="text1"/>
          <w:szCs w:val="24"/>
        </w:rPr>
        <w:t>Although NWDT-SACCOs</w:t>
      </w:r>
      <w:r>
        <w:rPr>
          <w:rFonts w:eastAsia="Times New Roman" w:cs="Times New Roman"/>
          <w:color w:val="000000" w:themeColor="text1"/>
          <w:szCs w:val="24"/>
        </w:rPr>
        <w:t>'</w:t>
      </w:r>
      <w:r w:rsidRPr="00EB0132">
        <w:rPr>
          <w:rFonts w:eastAsia="Times New Roman" w:cs="Times New Roman"/>
          <w:color w:val="000000" w:themeColor="text1"/>
          <w:szCs w:val="24"/>
        </w:rPr>
        <w:t xml:space="preserve"> niche has seen exceptionally solid expansion and distribution, it has had uneven economic outcomes recently </w:t>
      </w:r>
      <w:r w:rsidRPr="00EB0132">
        <w:rPr>
          <w:rFonts w:cs="Times New Roman"/>
          <w:color w:val="000000" w:themeColor="text1"/>
          <w:szCs w:val="24"/>
        </w:rPr>
        <w:t>(SASRA, 2020). Maybe there’s an internal gap in surrounding loan processing impacting turnaround time</w:t>
      </w:r>
      <w:r>
        <w:rPr>
          <w:rFonts w:cs="Times New Roman"/>
          <w:color w:val="000000" w:themeColor="text1"/>
          <w:szCs w:val="24"/>
        </w:rPr>
        <w:t>,</w:t>
      </w:r>
      <w:r w:rsidRPr="00EB0132">
        <w:rPr>
          <w:rFonts w:cs="Times New Roman"/>
          <w:color w:val="000000" w:themeColor="text1"/>
          <w:szCs w:val="24"/>
        </w:rPr>
        <w:t xml:space="preserve"> consequently reducing loan appetite among participants</w:t>
      </w:r>
    </w:p>
    <w:p w14:paraId="53D0EC8E"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t>In 2022, the assets of DT-SACCOs made up 85.76% of the total assets of the regulated SACCO business. This represented a slight increase from the proportionate portfolio of 85.63% that was reported previously. The assets portfolio of the NWDT-SACCOs amounted to 14.24%</w:t>
      </w:r>
      <w:r>
        <w:rPr>
          <w:rFonts w:cs="Times New Roman"/>
          <w:color w:val="000000" w:themeColor="text1"/>
          <w:szCs w:val="24"/>
        </w:rPr>
        <w:t>,</w:t>
      </w:r>
      <w:r w:rsidRPr="00EB0132">
        <w:rPr>
          <w:rFonts w:cs="Times New Roman"/>
          <w:color w:val="000000" w:themeColor="text1"/>
          <w:szCs w:val="24"/>
        </w:rPr>
        <w:t xml:space="preserve"> which was a decrease from </w:t>
      </w:r>
      <w:r>
        <w:rPr>
          <w:rFonts w:cs="Times New Roman"/>
          <w:color w:val="000000" w:themeColor="text1"/>
          <w:szCs w:val="24"/>
        </w:rPr>
        <w:t xml:space="preserve">the </w:t>
      </w:r>
      <w:r w:rsidRPr="00EB0132">
        <w:rPr>
          <w:rFonts w:cs="Times New Roman"/>
          <w:color w:val="000000" w:themeColor="text1"/>
          <w:szCs w:val="24"/>
        </w:rPr>
        <w:t>assets portfolio of 14.37% reported in 2021. The deposits and gross loan portfolios of the DT-SACCOs segment saw comparable increases in market share proportions, rising from 83.95% in 2021 to 84.23% in 2022 and from 85.79% in 2021 to 86.16% in 2022, respectively. Deposits and gross loan portfolios of NWDT-SACCOs had comparable drops in market shares, falling from 16.02% in 2021 to 15.77% in 2022 and from 14.21% in 2021 to 13.84% in 2022, respectively</w:t>
      </w:r>
      <w:r>
        <w:rPr>
          <w:rFonts w:cs="Times New Roman"/>
          <w:color w:val="000000" w:themeColor="text1"/>
          <w:szCs w:val="24"/>
        </w:rPr>
        <w:t>.</w:t>
      </w:r>
      <w:r w:rsidRPr="00EB0132">
        <w:rPr>
          <w:rFonts w:cs="Times New Roman"/>
          <w:color w:val="000000" w:themeColor="text1"/>
          <w:szCs w:val="24"/>
        </w:rPr>
        <w:t xml:space="preserve"> This presents a challenge to NWDT-SACCOs to work harder at strengthening their savings mobilization to satisfy lending needs.</w:t>
      </w:r>
      <w:r w:rsidRPr="00EB0132">
        <w:rPr>
          <w:rFonts w:eastAsia="Times New Roman" w:cs="Times New Roman"/>
          <w:color w:val="000000" w:themeColor="text1"/>
          <w:szCs w:val="24"/>
        </w:rPr>
        <w:t xml:space="preserve"> Gap in integration with digital platforms gives other financial institutions </w:t>
      </w:r>
      <w:r>
        <w:rPr>
          <w:rFonts w:eastAsia="Times New Roman" w:cs="Times New Roman"/>
          <w:color w:val="000000" w:themeColor="text1"/>
          <w:szCs w:val="24"/>
        </w:rPr>
        <w:t xml:space="preserve">a </w:t>
      </w:r>
      <w:r w:rsidRPr="00EB0132">
        <w:rPr>
          <w:rFonts w:eastAsia="Times New Roman" w:cs="Times New Roman"/>
          <w:color w:val="000000" w:themeColor="text1"/>
          <w:szCs w:val="24"/>
        </w:rPr>
        <w:t>competitive edge over NWDT-SACCOs</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if not addressed</w:t>
      </w:r>
      <w:r>
        <w:rPr>
          <w:rFonts w:eastAsia="Times New Roman" w:cs="Times New Roman"/>
          <w:color w:val="000000" w:themeColor="text1"/>
          <w:szCs w:val="24"/>
        </w:rPr>
        <w:t>,</w:t>
      </w:r>
      <w:r w:rsidRPr="00EB0132">
        <w:rPr>
          <w:rFonts w:eastAsia="Times New Roman" w:cs="Times New Roman"/>
          <w:color w:val="000000" w:themeColor="text1"/>
          <w:szCs w:val="24"/>
        </w:rPr>
        <w:t xml:space="preserve"> may lead to t</w:t>
      </w:r>
      <w:r w:rsidRPr="00EB0132">
        <w:rPr>
          <w:rFonts w:cs="Times New Roman"/>
          <w:color w:val="000000" w:themeColor="text1"/>
          <w:szCs w:val="24"/>
        </w:rPr>
        <w:t>heir market share decline.</w:t>
      </w:r>
    </w:p>
    <w:p w14:paraId="110FED8A" w14:textId="77777777" w:rsidR="00343565" w:rsidRPr="00EB0132" w:rsidRDefault="00343565" w:rsidP="00343565">
      <w:pPr>
        <w:rPr>
          <w:rFonts w:eastAsia="Times New Roman" w:cs="Times New Roman"/>
          <w:color w:val="000000" w:themeColor="text1"/>
          <w:szCs w:val="24"/>
        </w:rPr>
      </w:pPr>
      <w:r w:rsidRPr="00EB0132">
        <w:rPr>
          <w:rFonts w:cs="Times New Roman"/>
          <w:color w:val="000000" w:themeColor="text1"/>
          <w:szCs w:val="24"/>
        </w:rPr>
        <w:t xml:space="preserve">Although financial institutions have developed advanced techniques to manage financial risk since the 2008 global financial crisis, they have not been as successful in controlling operational risk. A contributing factor to this is that operational risk is </w:t>
      </w:r>
      <w:r w:rsidRPr="00EB0132">
        <w:rPr>
          <w:rFonts w:eastAsia="Times New Roman" w:cs="Times New Roman"/>
          <w:color w:val="000000" w:themeColor="text1"/>
          <w:szCs w:val="24"/>
        </w:rPr>
        <w:t>complicated, encompasses a wider range of risk types, and is not always simple to quantify (</w:t>
      </w:r>
      <w:proofErr w:type="spellStart"/>
      <w:r w:rsidRPr="00EB0132">
        <w:rPr>
          <w:rFonts w:eastAsia="Times New Roman" w:cs="Times New Roman"/>
          <w:color w:val="000000" w:themeColor="text1"/>
          <w:szCs w:val="24"/>
        </w:rPr>
        <w:t>GenGRC</w:t>
      </w:r>
      <w:proofErr w:type="spellEnd"/>
      <w:r w:rsidRPr="00EB0132">
        <w:rPr>
          <w:rFonts w:eastAsia="Times New Roman" w:cs="Times New Roman"/>
          <w:color w:val="000000" w:themeColor="text1"/>
          <w:szCs w:val="24"/>
        </w:rPr>
        <w:t xml:space="preserve">, 2024). </w:t>
      </w:r>
    </w:p>
    <w:p w14:paraId="2B187477"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t>Studies have been conducted on how different components of operational risk, that is</w:t>
      </w:r>
      <w:r>
        <w:rPr>
          <w:rFonts w:cs="Times New Roman"/>
          <w:color w:val="000000" w:themeColor="text1"/>
          <w:szCs w:val="24"/>
        </w:rPr>
        <w:t>,</w:t>
      </w:r>
      <w:r w:rsidRPr="00EB0132">
        <w:rPr>
          <w:rFonts w:cs="Times New Roman"/>
          <w:color w:val="000000" w:themeColor="text1"/>
          <w:szCs w:val="24"/>
        </w:rPr>
        <w:t xml:space="preserve"> stakeholder engagement, internal audit, organization’s technology information systems</w:t>
      </w:r>
      <w:r>
        <w:rPr>
          <w:rFonts w:cs="Times New Roman"/>
          <w:color w:val="000000" w:themeColor="text1"/>
          <w:szCs w:val="24"/>
        </w:rPr>
        <w:t>,</w:t>
      </w:r>
      <w:r w:rsidRPr="00EB0132">
        <w:rPr>
          <w:rFonts w:cs="Times New Roman"/>
          <w:color w:val="000000" w:themeColor="text1"/>
          <w:szCs w:val="24"/>
        </w:rPr>
        <w:t xml:space="preserve"> and external events</w:t>
      </w:r>
      <w:r>
        <w:rPr>
          <w:rFonts w:cs="Times New Roman"/>
          <w:color w:val="000000" w:themeColor="text1"/>
          <w:szCs w:val="24"/>
        </w:rPr>
        <w:t>,</w:t>
      </w:r>
      <w:r w:rsidRPr="00EB0132">
        <w:rPr>
          <w:rFonts w:cs="Times New Roman"/>
          <w:color w:val="000000" w:themeColor="text1"/>
          <w:szCs w:val="24"/>
        </w:rPr>
        <w:t xml:space="preserve"> are related to profitability. Oginga (2023) investigated </w:t>
      </w:r>
      <w:r>
        <w:rPr>
          <w:rFonts w:cs="Times New Roman"/>
          <w:color w:val="000000" w:themeColor="text1"/>
          <w:szCs w:val="24"/>
        </w:rPr>
        <w:t>G</w:t>
      </w:r>
      <w:r w:rsidRPr="00EB0132">
        <w:rPr>
          <w:rFonts w:cs="Times New Roman"/>
          <w:color w:val="000000" w:themeColor="text1"/>
          <w:szCs w:val="24"/>
        </w:rPr>
        <w:t>eneration Z's performance and staff retention tactics at Kenya Power and Lighting. Findings pointed out that there existed a constructive association connecting leadership, office settings, training, job characteristics</w:t>
      </w:r>
      <w:r>
        <w:rPr>
          <w:rFonts w:cs="Times New Roman"/>
          <w:color w:val="000000" w:themeColor="text1"/>
          <w:szCs w:val="24"/>
        </w:rPr>
        <w:t>,</w:t>
      </w:r>
      <w:r w:rsidRPr="00EB0132">
        <w:rPr>
          <w:rFonts w:cs="Times New Roman"/>
          <w:color w:val="000000" w:themeColor="text1"/>
          <w:szCs w:val="24"/>
        </w:rPr>
        <w:t xml:space="preserve"> and financial performance of </w:t>
      </w:r>
      <w:r>
        <w:rPr>
          <w:rFonts w:cs="Times New Roman"/>
          <w:color w:val="000000" w:themeColor="text1"/>
          <w:szCs w:val="24"/>
        </w:rPr>
        <w:t>Generation Z</w:t>
      </w:r>
      <w:r w:rsidRPr="00EB0132">
        <w:rPr>
          <w:rFonts w:cs="Times New Roman"/>
          <w:color w:val="000000" w:themeColor="text1"/>
          <w:szCs w:val="24"/>
        </w:rPr>
        <w:t xml:space="preserve">. However, the simple random sampling used to collect data would not provide a guarantee that </w:t>
      </w:r>
      <w:r>
        <w:rPr>
          <w:rFonts w:cs="Times New Roman"/>
          <w:color w:val="000000" w:themeColor="text1"/>
          <w:szCs w:val="24"/>
        </w:rPr>
        <w:t xml:space="preserve">the </w:t>
      </w:r>
      <w:r w:rsidRPr="00EB0132">
        <w:rPr>
          <w:rFonts w:cs="Times New Roman"/>
          <w:color w:val="000000" w:themeColor="text1"/>
          <w:szCs w:val="24"/>
        </w:rPr>
        <w:t>employee sample would be well represented</w:t>
      </w:r>
      <w:r>
        <w:rPr>
          <w:rFonts w:cs="Times New Roman"/>
          <w:color w:val="000000" w:themeColor="text1"/>
          <w:szCs w:val="24"/>
        </w:rPr>
        <w:t>,</w:t>
      </w:r>
      <w:r w:rsidRPr="00EB0132">
        <w:rPr>
          <w:rFonts w:cs="Times New Roman"/>
          <w:color w:val="000000" w:themeColor="text1"/>
          <w:szCs w:val="24"/>
        </w:rPr>
        <w:t xml:space="preserve"> especially in small samples where random variation can lead to skewed results. </w:t>
      </w:r>
      <w:proofErr w:type="spellStart"/>
      <w:r w:rsidRPr="00EB0132">
        <w:rPr>
          <w:rFonts w:cs="Times New Roman"/>
          <w:color w:val="000000" w:themeColor="text1"/>
          <w:szCs w:val="24"/>
        </w:rPr>
        <w:t>Olasehinde</w:t>
      </w:r>
      <w:proofErr w:type="spellEnd"/>
      <w:r w:rsidRPr="00EB0132">
        <w:rPr>
          <w:rFonts w:cs="Times New Roman"/>
          <w:color w:val="000000" w:themeColor="text1"/>
          <w:szCs w:val="24"/>
        </w:rPr>
        <w:t xml:space="preserve"> (2020) carried out a survey on internal business processes and productivity of employees in Nigerian public enterprises. Results demonstrated that internal business processes greatly influenced </w:t>
      </w:r>
      <w:r>
        <w:rPr>
          <w:rFonts w:cs="Times New Roman"/>
          <w:color w:val="000000" w:themeColor="text1"/>
          <w:szCs w:val="24"/>
        </w:rPr>
        <w:t xml:space="preserve">the </w:t>
      </w:r>
      <w:r w:rsidRPr="00EB0132">
        <w:rPr>
          <w:rFonts w:cs="Times New Roman"/>
          <w:color w:val="000000" w:themeColor="text1"/>
          <w:szCs w:val="24"/>
        </w:rPr>
        <w:t xml:space="preserve">productivity of Nigeria’s workforce. The current study has </w:t>
      </w:r>
      <w:r w:rsidRPr="00EB0132">
        <w:rPr>
          <w:rFonts w:cs="Times New Roman"/>
          <w:color w:val="000000" w:themeColor="text1"/>
          <w:szCs w:val="24"/>
        </w:rPr>
        <w:lastRenderedPageBreak/>
        <w:t>delved</w:t>
      </w:r>
      <w:r>
        <w:rPr>
          <w:rFonts w:cs="Times New Roman"/>
          <w:color w:val="000000" w:themeColor="text1"/>
          <w:szCs w:val="24"/>
        </w:rPr>
        <w:t xml:space="preserve"> main</w:t>
      </w:r>
      <w:r w:rsidRPr="00EB0132">
        <w:rPr>
          <w:rFonts w:cs="Times New Roman"/>
          <w:color w:val="000000" w:themeColor="text1"/>
          <w:szCs w:val="24"/>
        </w:rPr>
        <w:t xml:space="preserve">ly </w:t>
      </w:r>
      <w:r>
        <w:rPr>
          <w:rFonts w:cs="Times New Roman"/>
          <w:color w:val="000000" w:themeColor="text1"/>
          <w:szCs w:val="24"/>
        </w:rPr>
        <w:t>into</w:t>
      </w:r>
      <w:r w:rsidRPr="00EB0132">
        <w:rPr>
          <w:rFonts w:cs="Times New Roman"/>
          <w:color w:val="000000" w:themeColor="text1"/>
          <w:szCs w:val="24"/>
        </w:rPr>
        <w:t xml:space="preserve"> Kenya Savings and </w:t>
      </w:r>
      <w:r>
        <w:rPr>
          <w:rFonts w:cs="Times New Roman"/>
          <w:color w:val="000000" w:themeColor="text1"/>
          <w:szCs w:val="24"/>
        </w:rPr>
        <w:t>Credit S</w:t>
      </w:r>
      <w:r w:rsidRPr="00EB0132">
        <w:rPr>
          <w:rFonts w:cs="Times New Roman"/>
          <w:color w:val="000000" w:themeColor="text1"/>
          <w:szCs w:val="24"/>
        </w:rPr>
        <w:t xml:space="preserve">ociety in contrast to research on Nigeria’s workforce. </w:t>
      </w:r>
    </w:p>
    <w:p w14:paraId="6438CEF2" w14:textId="77777777" w:rsidR="00343565" w:rsidRPr="00EB0132" w:rsidRDefault="00343565" w:rsidP="00343565">
      <w:pPr>
        <w:rPr>
          <w:rFonts w:eastAsia="Times New Roman" w:cs="Times New Roman"/>
          <w:color w:val="000000" w:themeColor="text1"/>
          <w:szCs w:val="24"/>
        </w:rPr>
      </w:pPr>
      <w:r w:rsidRPr="00EB0132">
        <w:rPr>
          <w:rFonts w:cs="Times New Roman"/>
          <w:color w:val="000000" w:themeColor="text1"/>
          <w:szCs w:val="24"/>
        </w:rPr>
        <w:t xml:space="preserve"> </w:t>
      </w:r>
      <w:proofErr w:type="spellStart"/>
      <w:r w:rsidRPr="00EB0132">
        <w:rPr>
          <w:rFonts w:cs="Times New Roman"/>
          <w:color w:val="000000" w:themeColor="text1"/>
          <w:szCs w:val="24"/>
        </w:rPr>
        <w:t>Simbiri</w:t>
      </w:r>
      <w:proofErr w:type="spellEnd"/>
      <w:r w:rsidRPr="00EB0132">
        <w:rPr>
          <w:rFonts w:cs="Times New Roman"/>
          <w:color w:val="000000" w:themeColor="text1"/>
          <w:szCs w:val="24"/>
        </w:rPr>
        <w:t xml:space="preserve"> (2023) studied </w:t>
      </w:r>
      <w:r w:rsidRPr="00EB0132">
        <w:rPr>
          <w:rFonts w:eastAsia="Times New Roman" w:cs="Times New Roman"/>
          <w:color w:val="000000" w:themeColor="text1"/>
          <w:szCs w:val="24"/>
        </w:rPr>
        <w:t>techniques an internal auditor uses on risk mitigation strategies</w:t>
      </w:r>
      <w:r w:rsidRPr="00EB0132">
        <w:rPr>
          <w:rFonts w:cs="Times New Roman"/>
          <w:color w:val="000000" w:themeColor="text1"/>
          <w:szCs w:val="24"/>
        </w:rPr>
        <w:t xml:space="preserve"> and economic productivity of cooperatives   in Western Kenya.  Results pointed out that risk-based audit strategies had an imperative impact on the profitabil</w:t>
      </w:r>
      <w:r>
        <w:rPr>
          <w:rFonts w:cs="Times New Roman"/>
          <w:color w:val="000000" w:themeColor="text1"/>
          <w:szCs w:val="24"/>
        </w:rPr>
        <w:t>i</w:t>
      </w:r>
      <w:r w:rsidRPr="00EB0132">
        <w:rPr>
          <w:rFonts w:cs="Times New Roman"/>
          <w:color w:val="000000" w:themeColor="text1"/>
          <w:szCs w:val="24"/>
        </w:rPr>
        <w:t xml:space="preserve">ty of DT-SACCOs in the Western region. </w:t>
      </w:r>
      <w:bookmarkStart w:id="8" w:name="_Toc171459604"/>
      <w:r w:rsidRPr="00EB0132">
        <w:rPr>
          <w:rFonts w:eastAsia="Times New Roman" w:cs="Times New Roman"/>
          <w:color w:val="000000" w:themeColor="text1"/>
          <w:szCs w:val="24"/>
        </w:rPr>
        <w:t>The current survey has utilized a diversity of deductive assessment methods to explore the relevance of the factors on profitability, a key component that was absent from the just evaluated literature.</w:t>
      </w:r>
    </w:p>
    <w:p w14:paraId="72681252" w14:textId="77777777" w:rsidR="00343565" w:rsidRPr="00EB0132" w:rsidRDefault="00343565" w:rsidP="00343565">
      <w:pPr>
        <w:rPr>
          <w:rFonts w:cs="Times New Roman"/>
          <w:b/>
          <w:szCs w:val="24"/>
        </w:rPr>
      </w:pPr>
      <w:bookmarkStart w:id="9" w:name="_Toc190700527"/>
      <w:r w:rsidRPr="00EB0132">
        <w:rPr>
          <w:rFonts w:cs="Times New Roman"/>
          <w:b/>
          <w:szCs w:val="24"/>
        </w:rPr>
        <w:t>1.2 Research Objective</w:t>
      </w:r>
      <w:bookmarkEnd w:id="8"/>
      <w:bookmarkEnd w:id="9"/>
      <w:r w:rsidRPr="00EB0132">
        <w:rPr>
          <w:rFonts w:cs="Times New Roman"/>
          <w:b/>
          <w:szCs w:val="24"/>
        </w:rPr>
        <w:t xml:space="preserve"> </w:t>
      </w:r>
    </w:p>
    <w:p w14:paraId="1D93D006" w14:textId="77777777" w:rsidR="00343565" w:rsidRPr="00EB0132"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 xml:space="preserve">The primary objective of this study was to ascertain the </w:t>
      </w:r>
      <w:r w:rsidRPr="00EB0132">
        <w:rPr>
          <w:rFonts w:cs="Times New Roman"/>
          <w:color w:val="000000" w:themeColor="text1"/>
          <w:szCs w:val="24"/>
        </w:rPr>
        <w:t xml:space="preserve">influence of operational risk management strategies and profitability of regulated Non-Withdrawable Deposit Taking Savings and Credit Societies in Nairobi City County, Kenya. </w:t>
      </w:r>
      <w:bookmarkStart w:id="10" w:name="_Toc190700535"/>
      <w:r w:rsidRPr="00EB0132">
        <w:rPr>
          <w:rFonts w:eastAsia="Times New Roman" w:cs="Times New Roman"/>
          <w:color w:val="000000" w:themeColor="text1"/>
          <w:szCs w:val="24"/>
        </w:rPr>
        <w:t xml:space="preserve">                                                            </w:t>
      </w:r>
      <w:bookmarkStart w:id="11" w:name="_Toc190700536"/>
      <w:bookmarkEnd w:id="10"/>
    </w:p>
    <w:p w14:paraId="4AA02FF3" w14:textId="4911A831" w:rsidR="00343565" w:rsidRPr="00EB0132" w:rsidRDefault="00343565" w:rsidP="00343565">
      <w:pPr>
        <w:rPr>
          <w:rFonts w:cs="Times New Roman"/>
          <w:b/>
          <w:color w:val="000000" w:themeColor="text1"/>
          <w:szCs w:val="24"/>
        </w:rPr>
      </w:pPr>
      <w:r w:rsidRPr="00EB0132">
        <w:rPr>
          <w:rFonts w:eastAsia="Times New Roman" w:cs="Times New Roman"/>
          <w:b/>
          <w:color w:val="000000" w:themeColor="text1"/>
          <w:szCs w:val="24"/>
        </w:rPr>
        <w:t xml:space="preserve">2. </w:t>
      </w:r>
      <w:r w:rsidRPr="00EB0132">
        <w:rPr>
          <w:rFonts w:cs="Times New Roman"/>
          <w:b/>
          <w:color w:val="000000" w:themeColor="text1"/>
          <w:szCs w:val="24"/>
        </w:rPr>
        <w:t xml:space="preserve">Literature </w:t>
      </w:r>
      <w:bookmarkStart w:id="12" w:name="_Toc171459611"/>
      <w:bookmarkStart w:id="13" w:name="_Toc190700537"/>
      <w:bookmarkEnd w:id="11"/>
      <w:r>
        <w:rPr>
          <w:rFonts w:cs="Times New Roman"/>
          <w:b/>
          <w:color w:val="000000" w:themeColor="text1"/>
          <w:szCs w:val="24"/>
        </w:rPr>
        <w:t>Review</w:t>
      </w:r>
    </w:p>
    <w:p w14:paraId="7E5C58D6" w14:textId="77777777" w:rsidR="00343565" w:rsidRPr="00EB0132" w:rsidRDefault="00343565" w:rsidP="00343565">
      <w:pPr>
        <w:rPr>
          <w:rFonts w:cs="Times New Roman"/>
          <w:b/>
          <w:color w:val="000000" w:themeColor="text1"/>
          <w:szCs w:val="24"/>
        </w:rPr>
      </w:pPr>
      <w:r w:rsidRPr="00EB0132">
        <w:rPr>
          <w:rFonts w:cs="Times New Roman"/>
          <w:b/>
          <w:color w:val="000000" w:themeColor="text1"/>
          <w:szCs w:val="24"/>
        </w:rPr>
        <w:t xml:space="preserve">2.1 </w:t>
      </w:r>
      <w:bookmarkEnd w:id="12"/>
      <w:bookmarkEnd w:id="13"/>
      <w:r w:rsidRPr="00EB0132">
        <w:rPr>
          <w:rFonts w:cs="Times New Roman"/>
          <w:b/>
          <w:color w:val="000000" w:themeColor="text1"/>
          <w:szCs w:val="24"/>
        </w:rPr>
        <w:t>Theor</w:t>
      </w:r>
      <w:r>
        <w:rPr>
          <w:rFonts w:cs="Times New Roman"/>
          <w:b/>
          <w:color w:val="000000" w:themeColor="text1"/>
          <w:szCs w:val="24"/>
        </w:rPr>
        <w:t>e</w:t>
      </w:r>
      <w:r w:rsidRPr="00EB0132">
        <w:rPr>
          <w:rFonts w:cs="Times New Roman"/>
          <w:b/>
          <w:color w:val="000000" w:themeColor="text1"/>
          <w:szCs w:val="24"/>
        </w:rPr>
        <w:t>tical Review</w:t>
      </w:r>
    </w:p>
    <w:p w14:paraId="37C90899" w14:textId="77777777" w:rsidR="00343565" w:rsidRPr="00EB0132" w:rsidRDefault="00343565" w:rsidP="00343565">
      <w:pPr>
        <w:rPr>
          <w:rFonts w:eastAsia="Times New Roman" w:cs="Times New Roman"/>
          <w:color w:val="000000" w:themeColor="text1"/>
          <w:szCs w:val="24"/>
        </w:rPr>
      </w:pPr>
      <w:r w:rsidRPr="00EB0132">
        <w:rPr>
          <w:rFonts w:cs="Times New Roman"/>
          <w:color w:val="000000" w:themeColor="text1"/>
          <w:szCs w:val="24"/>
        </w:rPr>
        <w:t>The study was theoretically anchored on</w:t>
      </w:r>
      <w:r w:rsidRPr="00EB0132">
        <w:rPr>
          <w:rFonts w:cs="Times New Roman"/>
          <w:b/>
          <w:color w:val="000000" w:themeColor="text1"/>
          <w:szCs w:val="24"/>
        </w:rPr>
        <w:t xml:space="preserve"> </w:t>
      </w:r>
      <w:r w:rsidRPr="00EB0132">
        <w:rPr>
          <w:rFonts w:cs="Times New Roman"/>
          <w:color w:val="000000" w:themeColor="text1"/>
          <w:szCs w:val="24"/>
        </w:rPr>
        <w:t xml:space="preserve">Risk management theory, which was established by </w:t>
      </w:r>
      <w:r w:rsidRPr="00EB0132">
        <w:rPr>
          <w:rFonts w:eastAsia="Times New Roman" w:cs="Times New Roman"/>
          <w:color w:val="000000" w:themeColor="text1"/>
          <w:szCs w:val="24"/>
        </w:rPr>
        <w:t xml:space="preserve">Pyle (1999), focusing on evaluating the importance of risk management as a profession. Because the study was focused on the financial industry, market risk and credit risk equally received special consideration by scholars. Eichhorn (2004) stated that financial sustainability and productivity are impacted both directly and indirectly by credit and market risks. </w:t>
      </w:r>
      <w:proofErr w:type="spellStart"/>
      <w:r w:rsidRPr="00EB0132">
        <w:rPr>
          <w:rFonts w:eastAsia="Times New Roman" w:cs="Times New Roman"/>
          <w:color w:val="000000" w:themeColor="text1"/>
          <w:szCs w:val="24"/>
        </w:rPr>
        <w:t>Rampini</w:t>
      </w:r>
      <w:proofErr w:type="spellEnd"/>
      <w:r w:rsidRPr="00EB0132">
        <w:rPr>
          <w:rFonts w:eastAsia="Times New Roman" w:cs="Times New Roman"/>
          <w:color w:val="000000" w:themeColor="text1"/>
          <w:szCs w:val="24"/>
        </w:rPr>
        <w:t>, Viswanathan</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w:t>
      </w:r>
      <w:proofErr w:type="spellStart"/>
      <w:r w:rsidRPr="00EB0132">
        <w:rPr>
          <w:rFonts w:eastAsia="Times New Roman" w:cs="Times New Roman"/>
          <w:color w:val="000000" w:themeColor="text1"/>
          <w:szCs w:val="24"/>
        </w:rPr>
        <w:t>Vuillemey</w:t>
      </w:r>
      <w:proofErr w:type="spellEnd"/>
      <w:r w:rsidRPr="00EB0132">
        <w:rPr>
          <w:rFonts w:eastAsia="Times New Roman" w:cs="Times New Roman"/>
          <w:color w:val="000000" w:themeColor="text1"/>
          <w:szCs w:val="24"/>
        </w:rPr>
        <w:t xml:space="preserve"> (2019) explained that risk management method views market risk as a major factor in value loss, a process defined as a change in an asset's net worth. Wu, Olson</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w:t>
      </w:r>
      <w:proofErr w:type="spellStart"/>
      <w:r w:rsidRPr="00EB0132">
        <w:rPr>
          <w:rFonts w:eastAsia="Times New Roman" w:cs="Times New Roman"/>
          <w:color w:val="000000" w:themeColor="text1"/>
          <w:szCs w:val="24"/>
        </w:rPr>
        <w:t>Dolgui</w:t>
      </w:r>
      <w:proofErr w:type="spellEnd"/>
      <w:r w:rsidRPr="00EB0132">
        <w:rPr>
          <w:rFonts w:eastAsia="Times New Roman" w:cs="Times New Roman"/>
          <w:color w:val="000000" w:themeColor="text1"/>
          <w:szCs w:val="24"/>
        </w:rPr>
        <w:t xml:space="preserve"> (2015) further explained that fluctuations in prime rates, convertibility rates, price of shares, and merchandise prices are important market variables that impact the value of assets. According to Eichhorn (2004), this concept questions tenets of Markowitz's contemporary portfolio theory, which maintains that</w:t>
      </w:r>
      <w:r>
        <w:rPr>
          <w:rFonts w:eastAsia="Times New Roman" w:cs="Times New Roman"/>
          <w:color w:val="000000" w:themeColor="text1"/>
          <w:szCs w:val="24"/>
        </w:rPr>
        <w:t xml:space="preserve"> the</w:t>
      </w:r>
      <w:r w:rsidRPr="00EB0132">
        <w:rPr>
          <w:rFonts w:eastAsia="Times New Roman" w:cs="Times New Roman"/>
          <w:color w:val="000000" w:themeColor="text1"/>
          <w:szCs w:val="24"/>
        </w:rPr>
        <w:t xml:space="preserve"> riskiness of a portfolio may be viewed as total of its many risk elements. As a result, special attention must be paid to each constituent. Advocates contend that an investment's risk is determined by investment return, an element that remains constant despite changes in the overall mix of the investment (VanHoose, 2017). Presented with multiple investing possibilities, management ought to evaluate possible risks and rewards related to select holdings to arrive at a selection that most effectively represents the desires of the owners (Saunders, Cornett &amp; McGraw, 2006). </w:t>
      </w:r>
    </w:p>
    <w:p w14:paraId="365B9CFD" w14:textId="77777777" w:rsidR="00343565" w:rsidRPr="00EB0132" w:rsidRDefault="00343565" w:rsidP="00343565">
      <w:pPr>
        <w:rPr>
          <w:rFonts w:cs="Times New Roman"/>
          <w:color w:val="000000" w:themeColor="text1"/>
          <w:szCs w:val="24"/>
        </w:rPr>
      </w:pPr>
      <w:r w:rsidRPr="00EB0132">
        <w:rPr>
          <w:rFonts w:eastAsia="Times New Roman" w:cs="Times New Roman"/>
          <w:color w:val="000000" w:themeColor="text1"/>
          <w:szCs w:val="24"/>
        </w:rPr>
        <w:t>One assumption of this theory is that risk emanates from uncertainty in outcomes</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this uncertainty can be quantified or qualified. It has the limitation of reducing complex real</w:t>
      </w:r>
      <w:r>
        <w:rPr>
          <w:rFonts w:eastAsia="Times New Roman" w:cs="Times New Roman"/>
          <w:color w:val="000000" w:themeColor="text1"/>
          <w:szCs w:val="24"/>
        </w:rPr>
        <w:t>-</w:t>
      </w:r>
      <w:r w:rsidRPr="00EB0132">
        <w:rPr>
          <w:rFonts w:eastAsia="Times New Roman" w:cs="Times New Roman"/>
          <w:color w:val="000000" w:themeColor="text1"/>
          <w:szCs w:val="24"/>
        </w:rPr>
        <w:t>life scenarios to quantifiable metrics</w:t>
      </w:r>
      <w:r>
        <w:rPr>
          <w:rFonts w:eastAsia="Times New Roman" w:cs="Times New Roman"/>
          <w:color w:val="000000" w:themeColor="text1"/>
          <w:szCs w:val="24"/>
        </w:rPr>
        <w:t>,</w:t>
      </w:r>
      <w:r w:rsidRPr="00EB0132">
        <w:rPr>
          <w:rFonts w:eastAsia="Times New Roman" w:cs="Times New Roman"/>
          <w:color w:val="000000" w:themeColor="text1"/>
          <w:szCs w:val="24"/>
        </w:rPr>
        <w:t xml:space="preserve"> potentially overlooking critical nuances and interdependencies. This theory highlights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importance of risk mitigation in an organization and helps shareholders better understand why substan</w:t>
      </w:r>
      <w:r>
        <w:rPr>
          <w:rFonts w:eastAsia="Times New Roman" w:cs="Times New Roman"/>
          <w:color w:val="000000" w:themeColor="text1"/>
          <w:szCs w:val="24"/>
        </w:rPr>
        <w:t>tial</w:t>
      </w:r>
      <w:r w:rsidRPr="00EB0132">
        <w:rPr>
          <w:rFonts w:eastAsia="Times New Roman" w:cs="Times New Roman"/>
          <w:color w:val="000000" w:themeColor="text1"/>
          <w:szCs w:val="24"/>
        </w:rPr>
        <w:t xml:space="preserve"> resources should be allocated to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risk management division. It underpins operational hazards management in this study. It specifically underpins operational risk management as an explanatory variable.  </w:t>
      </w:r>
    </w:p>
    <w:p w14:paraId="73A273B8" w14:textId="77777777" w:rsidR="00343565" w:rsidRPr="00EB0132" w:rsidRDefault="00343565" w:rsidP="00343565">
      <w:pPr>
        <w:pStyle w:val="Heading2"/>
        <w:rPr>
          <w:color w:val="000000" w:themeColor="text1"/>
        </w:rPr>
      </w:pPr>
      <w:bookmarkStart w:id="14" w:name="_Toc171459617"/>
      <w:bookmarkStart w:id="15" w:name="_Toc190700543"/>
      <w:r w:rsidRPr="00EB0132">
        <w:rPr>
          <w:color w:val="000000" w:themeColor="text1"/>
        </w:rPr>
        <w:t>2.2 Empirical Review</w:t>
      </w:r>
      <w:bookmarkEnd w:id="14"/>
      <w:bookmarkEnd w:id="15"/>
    </w:p>
    <w:p w14:paraId="3A3E4391" w14:textId="77777777" w:rsidR="00343565" w:rsidRPr="00EB0132" w:rsidRDefault="00343565" w:rsidP="00343565">
      <w:pPr>
        <w:rPr>
          <w:rFonts w:cs="Times New Roman"/>
          <w:b/>
          <w:color w:val="000000" w:themeColor="text1"/>
          <w:szCs w:val="24"/>
        </w:rPr>
      </w:pPr>
      <w:proofErr w:type="spellStart"/>
      <w:r w:rsidRPr="00EB0132">
        <w:rPr>
          <w:rFonts w:cs="Times New Roman"/>
          <w:color w:val="000000" w:themeColor="text1"/>
          <w:szCs w:val="24"/>
        </w:rPr>
        <w:t>Njega</w:t>
      </w:r>
      <w:proofErr w:type="spellEnd"/>
      <w:r w:rsidRPr="00EB0132">
        <w:rPr>
          <w:rFonts w:cs="Times New Roman"/>
          <w:color w:val="000000" w:themeColor="text1"/>
          <w:szCs w:val="24"/>
        </w:rPr>
        <w:t xml:space="preserve"> (2023) </w:t>
      </w:r>
      <w:r w:rsidRPr="00EB0132">
        <w:rPr>
          <w:rFonts w:eastAsia="Times New Roman" w:cs="Times New Roman"/>
          <w:color w:val="000000" w:themeColor="text1"/>
          <w:szCs w:val="24"/>
        </w:rPr>
        <w:t>did research on the profitability of</w:t>
      </w:r>
      <w:r>
        <w:rPr>
          <w:rFonts w:eastAsia="Times New Roman" w:cs="Times New Roman"/>
          <w:color w:val="000000" w:themeColor="text1"/>
          <w:szCs w:val="24"/>
        </w:rPr>
        <w:t xml:space="preserve"> deposit-</w:t>
      </w:r>
      <w:r w:rsidRPr="00EB0132">
        <w:rPr>
          <w:rFonts w:eastAsia="Times New Roman" w:cs="Times New Roman"/>
          <w:color w:val="000000" w:themeColor="text1"/>
          <w:szCs w:val="24"/>
        </w:rPr>
        <w:t>taking cooperative societies in Nyeri Cou</w:t>
      </w:r>
      <w:r>
        <w:rPr>
          <w:rFonts w:eastAsia="Times New Roman" w:cs="Times New Roman"/>
          <w:color w:val="000000" w:themeColor="text1"/>
          <w:szCs w:val="24"/>
        </w:rPr>
        <w:t>n</w:t>
      </w:r>
      <w:r w:rsidRPr="00EB0132">
        <w:rPr>
          <w:rFonts w:eastAsia="Times New Roman" w:cs="Times New Roman"/>
          <w:color w:val="000000" w:themeColor="text1"/>
          <w:szCs w:val="24"/>
        </w:rPr>
        <w:t xml:space="preserve">ty, Kenya. The investigation’s key focus was to assess how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economic success of these corporati</w:t>
      </w:r>
      <w:r>
        <w:rPr>
          <w:rFonts w:eastAsia="Times New Roman" w:cs="Times New Roman"/>
          <w:color w:val="000000" w:themeColor="text1"/>
          <w:szCs w:val="24"/>
        </w:rPr>
        <w:t>o</w:t>
      </w:r>
      <w:r w:rsidRPr="00EB0132">
        <w:rPr>
          <w:rFonts w:eastAsia="Times New Roman" w:cs="Times New Roman"/>
          <w:color w:val="000000" w:themeColor="text1"/>
          <w:szCs w:val="24"/>
        </w:rPr>
        <w:t xml:space="preserve">n Nyeri was influenced by the dedication of leadership, empowered staff members, dedication to clients, and constant enhancement. In an exploratory study, informal surveys were </w:t>
      </w:r>
      <w:r w:rsidRPr="00EB0132">
        <w:rPr>
          <w:rFonts w:eastAsia="Times New Roman" w:cs="Times New Roman"/>
          <w:color w:val="000000" w:themeColor="text1"/>
          <w:szCs w:val="24"/>
        </w:rPr>
        <w:lastRenderedPageBreak/>
        <w:t xml:space="preserve">used to collect raw data and were given out via a drop-and-pick method. As per the findings of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Pearson correlation assessment used, there was a high beneficial link connecting profitability with employee engagement, commitment from leadership, continued enhancement, and attention to client satisfaction.  </w:t>
      </w:r>
      <w:r w:rsidRPr="00EB0132">
        <w:rPr>
          <w:rFonts w:cs="Times New Roman"/>
          <w:color w:val="000000" w:themeColor="text1"/>
          <w:szCs w:val="24"/>
        </w:rPr>
        <w:t xml:space="preserve"> The study failed to capture how ineffective systems and controls affect the DT-SACCOs’ performance</w:t>
      </w:r>
      <w:r>
        <w:rPr>
          <w:rFonts w:cs="Times New Roman"/>
          <w:color w:val="000000" w:themeColor="text1"/>
          <w:szCs w:val="24"/>
        </w:rPr>
        <w:t>,</w:t>
      </w:r>
      <w:r w:rsidRPr="00EB0132">
        <w:rPr>
          <w:rFonts w:cs="Times New Roman"/>
          <w:color w:val="000000" w:themeColor="text1"/>
          <w:szCs w:val="24"/>
        </w:rPr>
        <w:t xml:space="preserve"> such that despite commitment of staff and management, profitability realization can face challenges. </w:t>
      </w:r>
      <w:r>
        <w:rPr>
          <w:rFonts w:cs="Times New Roman"/>
          <w:color w:val="000000" w:themeColor="text1"/>
          <w:szCs w:val="24"/>
        </w:rPr>
        <w:t>The c</w:t>
      </w:r>
      <w:r w:rsidRPr="00EB0132">
        <w:rPr>
          <w:rFonts w:cs="Times New Roman"/>
          <w:color w:val="000000" w:themeColor="text1"/>
          <w:szCs w:val="24"/>
        </w:rPr>
        <w:t xml:space="preserve">urrent study assesses several variables that coordinate towards cost reduction and profit realization.  </w:t>
      </w:r>
    </w:p>
    <w:p w14:paraId="01B2F6E8" w14:textId="77777777" w:rsidR="00343565" w:rsidRPr="00EB0132" w:rsidRDefault="00343565" w:rsidP="00343565">
      <w:pPr>
        <w:rPr>
          <w:rFonts w:cs="Times New Roman"/>
          <w:b/>
          <w:color w:val="000000" w:themeColor="text1"/>
          <w:szCs w:val="24"/>
          <w:shd w:val="clear" w:color="auto" w:fill="FFFFFF"/>
        </w:rPr>
      </w:pPr>
      <w:proofErr w:type="spellStart"/>
      <w:r w:rsidRPr="00EB0132">
        <w:rPr>
          <w:rFonts w:cs="Times New Roman"/>
          <w:color w:val="000000" w:themeColor="text1"/>
          <w:szCs w:val="24"/>
        </w:rPr>
        <w:t>Simbiri</w:t>
      </w:r>
      <w:proofErr w:type="spellEnd"/>
      <w:r w:rsidRPr="00EB0132">
        <w:rPr>
          <w:rFonts w:cs="Times New Roman"/>
          <w:color w:val="000000" w:themeColor="text1"/>
          <w:szCs w:val="24"/>
        </w:rPr>
        <w:t xml:space="preserve"> (2023) </w:t>
      </w:r>
      <w:r>
        <w:rPr>
          <w:rFonts w:cs="Times New Roman"/>
          <w:color w:val="000000" w:themeColor="text1"/>
          <w:szCs w:val="24"/>
        </w:rPr>
        <w:t>researched</w:t>
      </w:r>
      <w:r w:rsidRPr="00EB0132">
        <w:rPr>
          <w:rFonts w:cs="Times New Roman"/>
          <w:color w:val="000000" w:themeColor="text1"/>
          <w:szCs w:val="24"/>
        </w:rPr>
        <w:t xml:space="preserve"> </w:t>
      </w:r>
      <w:r>
        <w:rPr>
          <w:rFonts w:cs="Times New Roman"/>
          <w:color w:val="000000" w:themeColor="text1"/>
          <w:szCs w:val="24"/>
        </w:rPr>
        <w:t xml:space="preserve">the </w:t>
      </w:r>
      <w:r w:rsidRPr="00EB0132">
        <w:rPr>
          <w:rFonts w:cs="Times New Roman"/>
          <w:color w:val="000000" w:themeColor="text1"/>
          <w:szCs w:val="24"/>
        </w:rPr>
        <w:t>influence</w:t>
      </w:r>
      <w:r w:rsidRPr="00EB0132">
        <w:rPr>
          <w:rFonts w:eastAsia="Times New Roman" w:cs="Times New Roman"/>
          <w:color w:val="000000" w:themeColor="text1"/>
          <w:szCs w:val="24"/>
        </w:rPr>
        <w:t xml:space="preserve"> of auditing and risk estimation processes on Western Kenyan DT-SACCOs' financial results. The investigation primarily looked at how competitiveness and audits applied inside an organization influenced these institutions in Western Region </w:t>
      </w:r>
      <w:r>
        <w:rPr>
          <w:rFonts w:eastAsia="Times New Roman" w:cs="Times New Roman"/>
          <w:color w:val="000000" w:themeColor="text1"/>
          <w:szCs w:val="24"/>
        </w:rPr>
        <w:t xml:space="preserve">of </w:t>
      </w:r>
      <w:r w:rsidRPr="00EB0132">
        <w:rPr>
          <w:rFonts w:eastAsia="Times New Roman" w:cs="Times New Roman"/>
          <w:color w:val="000000" w:themeColor="text1"/>
          <w:szCs w:val="24"/>
        </w:rPr>
        <w:t xml:space="preserve">Kenya. The initial findings were gathered via questionnaires sent out using a qualitative research technique. </w:t>
      </w:r>
      <w:r>
        <w:rPr>
          <w:rFonts w:eastAsia="Times New Roman" w:cs="Times New Roman"/>
          <w:color w:val="000000" w:themeColor="text1"/>
          <w:szCs w:val="24"/>
        </w:rPr>
        <w:t>A r</w:t>
      </w:r>
      <w:r w:rsidRPr="00EB0132">
        <w:rPr>
          <w:rFonts w:eastAsia="Times New Roman" w:cs="Times New Roman"/>
          <w:color w:val="000000" w:themeColor="text1"/>
          <w:szCs w:val="24"/>
        </w:rPr>
        <w:t xml:space="preserve">egression study revealed that audit strategies based on internal risk had an imperative influence on the economic success of the institutions in the Western area. There is a risk that the investigation's fragmented methodology for assessing internal control measures would lead to unnecessary or inadequate experiments, costing both time and cash. </w:t>
      </w:r>
      <w:r w:rsidRPr="00EB0132">
        <w:rPr>
          <w:rFonts w:cs="Times New Roman"/>
          <w:color w:val="000000" w:themeColor="text1"/>
          <w:szCs w:val="24"/>
        </w:rPr>
        <w:t xml:space="preserve"> </w:t>
      </w:r>
      <w:r>
        <w:rPr>
          <w:rFonts w:cs="Times New Roman"/>
          <w:color w:val="000000" w:themeColor="text1"/>
          <w:szCs w:val="24"/>
        </w:rPr>
        <w:t>The c</w:t>
      </w:r>
      <w:r w:rsidRPr="00EB0132">
        <w:rPr>
          <w:rFonts w:cs="Times New Roman"/>
          <w:color w:val="000000" w:themeColor="text1"/>
          <w:szCs w:val="24"/>
        </w:rPr>
        <w:t>urrent study seeks</w:t>
      </w:r>
      <w:r>
        <w:rPr>
          <w:rFonts w:cs="Times New Roman"/>
          <w:color w:val="000000" w:themeColor="text1"/>
          <w:szCs w:val="24"/>
        </w:rPr>
        <w:t xml:space="preserve"> to</w:t>
      </w:r>
      <w:r w:rsidRPr="00EB0132">
        <w:rPr>
          <w:rFonts w:cs="Times New Roman"/>
          <w:color w:val="000000" w:themeColor="text1"/>
          <w:szCs w:val="24"/>
        </w:rPr>
        <w:t xml:space="preserve"> use </w:t>
      </w:r>
      <w:r>
        <w:rPr>
          <w:rFonts w:cs="Times New Roman"/>
          <w:color w:val="000000" w:themeColor="text1"/>
          <w:szCs w:val="24"/>
        </w:rPr>
        <w:t xml:space="preserve">an </w:t>
      </w:r>
      <w:r w:rsidRPr="00EB0132">
        <w:rPr>
          <w:rFonts w:cs="Times New Roman"/>
          <w:color w:val="000000" w:themeColor="text1"/>
          <w:szCs w:val="24"/>
        </w:rPr>
        <w:t>integrated approach to evaluating internal proces</w:t>
      </w:r>
      <w:r>
        <w:rPr>
          <w:rFonts w:cs="Times New Roman"/>
          <w:color w:val="000000" w:themeColor="text1"/>
          <w:szCs w:val="24"/>
        </w:rPr>
        <w:t>se</w:t>
      </w:r>
      <w:r w:rsidRPr="00EB0132">
        <w:rPr>
          <w:rFonts w:cs="Times New Roman"/>
          <w:color w:val="000000" w:themeColor="text1"/>
          <w:szCs w:val="24"/>
        </w:rPr>
        <w:t xml:space="preserve">s and audit on the profitability of NWDT-SACCOs.    </w:t>
      </w:r>
    </w:p>
    <w:p w14:paraId="49B6E4F8" w14:textId="77777777" w:rsidR="00343565" w:rsidRDefault="00343565" w:rsidP="00343565">
      <w:pPr>
        <w:rPr>
          <w:rFonts w:eastAsia="Times New Roman" w:cs="Times New Roman"/>
          <w:color w:val="000000" w:themeColor="text1"/>
          <w:szCs w:val="24"/>
        </w:rPr>
      </w:pPr>
      <w:r w:rsidRPr="00EB0132">
        <w:rPr>
          <w:rFonts w:cs="Times New Roman"/>
          <w:color w:val="000000" w:themeColor="text1"/>
          <w:szCs w:val="24"/>
        </w:rPr>
        <w:t xml:space="preserve">Hassan (2023) </w:t>
      </w:r>
      <w:r>
        <w:rPr>
          <w:rFonts w:eastAsia="Times New Roman" w:cs="Times New Roman"/>
          <w:color w:val="000000" w:themeColor="text1"/>
          <w:szCs w:val="24"/>
        </w:rPr>
        <w:t>investigated</w:t>
      </w:r>
      <w:r w:rsidRPr="00EB0132">
        <w:rPr>
          <w:rFonts w:eastAsia="Times New Roman" w:cs="Times New Roman"/>
          <w:color w:val="000000" w:themeColor="text1"/>
          <w:szCs w:val="24"/>
        </w:rPr>
        <w:t xml:space="preserve"> the internal shift in leadership and organizational effectiveness of Kakamega County Referral Hospital</w:t>
      </w:r>
      <w:r>
        <w:rPr>
          <w:rFonts w:eastAsia="Times New Roman" w:cs="Times New Roman"/>
          <w:color w:val="000000" w:themeColor="text1"/>
          <w:szCs w:val="24"/>
        </w:rPr>
        <w:t>,</w:t>
      </w:r>
      <w:r w:rsidRPr="00EB0132">
        <w:rPr>
          <w:rFonts w:eastAsia="Times New Roman" w:cs="Times New Roman"/>
          <w:color w:val="000000" w:themeColor="text1"/>
          <w:szCs w:val="24"/>
        </w:rPr>
        <w:t xml:space="preserve"> Kenya. The purpose of the investigation was to look into how the operation of the organization was affected by employee education, corporate culture, organizational makeup, and utilization of technology</w:t>
      </w:r>
      <w:r w:rsidRPr="00EB0132">
        <w:rPr>
          <w:rFonts w:cs="Times New Roman"/>
          <w:color w:val="000000" w:themeColor="text1"/>
          <w:szCs w:val="24"/>
        </w:rPr>
        <w:t xml:space="preserve">. </w:t>
      </w:r>
      <w:r w:rsidRPr="00EB0132">
        <w:rPr>
          <w:rFonts w:eastAsia="Times New Roman" w:cs="Times New Roman"/>
          <w:color w:val="000000" w:themeColor="text1"/>
          <w:szCs w:val="24"/>
        </w:rPr>
        <w:t>The investigation found that staff education, work environment, layout of the company, along technological advances all had a constructive influence on the institutional financial achievement.</w:t>
      </w:r>
    </w:p>
    <w:p w14:paraId="087ACAE7" w14:textId="77777777" w:rsidR="00343565" w:rsidRDefault="00343565" w:rsidP="00343565">
      <w:pPr>
        <w:rPr>
          <w:rFonts w:eastAsia="Times New Roman" w:cs="Times New Roman"/>
          <w:color w:val="000000" w:themeColor="text1"/>
          <w:szCs w:val="24"/>
        </w:rPr>
      </w:pPr>
      <w:r w:rsidRPr="00EB0132">
        <w:rPr>
          <w:rFonts w:cs="Times New Roman"/>
          <w:color w:val="000000" w:themeColor="text1"/>
          <w:szCs w:val="24"/>
        </w:rPr>
        <w:t xml:space="preserve">Wu (2023) investigated </w:t>
      </w:r>
      <w:r w:rsidRPr="00EB0132">
        <w:rPr>
          <w:rFonts w:eastAsia="Times New Roman" w:cs="Times New Roman"/>
          <w:color w:val="000000" w:themeColor="text1"/>
          <w:szCs w:val="24"/>
        </w:rPr>
        <w:t>aspects that lead to</w:t>
      </w:r>
      <w:r>
        <w:rPr>
          <w:rFonts w:eastAsia="Times New Roman" w:cs="Times New Roman"/>
          <w:color w:val="000000" w:themeColor="text1"/>
          <w:szCs w:val="24"/>
        </w:rPr>
        <w:t xml:space="preserve"> </w:t>
      </w:r>
      <w:r w:rsidRPr="00EB0132">
        <w:rPr>
          <w:rFonts w:eastAsia="Times New Roman" w:cs="Times New Roman"/>
          <w:color w:val="000000" w:themeColor="text1"/>
          <w:szCs w:val="24"/>
        </w:rPr>
        <w:t xml:space="preserve">distinguished honors benefiting enterprises. Experimental examination's primary concern was on what effect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China Quality Award (CQA) winners had on the success of a company. Statistics spanning 2001 to 2016 CQA winners were used. </w:t>
      </w:r>
      <w:r>
        <w:rPr>
          <w:rFonts w:eastAsia="Times New Roman" w:cs="Times New Roman"/>
          <w:color w:val="000000" w:themeColor="text1"/>
          <w:szCs w:val="24"/>
        </w:rPr>
        <w:t>The exceptional</w:t>
      </w:r>
      <w:r w:rsidRPr="00EB0132">
        <w:rPr>
          <w:rFonts w:eastAsia="Times New Roman" w:cs="Times New Roman"/>
          <w:color w:val="000000" w:themeColor="text1"/>
          <w:szCs w:val="24"/>
        </w:rPr>
        <w:t xml:space="preserve"> achievement of the prize recipients was examined using the incident study approach. M</w:t>
      </w:r>
      <w:r w:rsidRPr="00EB0132">
        <w:rPr>
          <w:rFonts w:cs="Times New Roman"/>
          <w:color w:val="000000" w:themeColor="text1"/>
          <w:szCs w:val="24"/>
        </w:rPr>
        <w:t xml:space="preserve">ultiple correlation version </w:t>
      </w:r>
      <w:r w:rsidRPr="00EB0132">
        <w:rPr>
          <w:rFonts w:eastAsia="Times New Roman" w:cs="Times New Roman"/>
          <w:color w:val="000000" w:themeColor="text1"/>
          <w:szCs w:val="24"/>
        </w:rPr>
        <w:t>was used to evaluate the impact of circumstances on the viability and compensation relationship. Findings showed that while productivity among employees was not affected by CQA, investment earnings and productivity were. Furthermore, companies under oversight that exhibit a high degree of creativ</w:t>
      </w:r>
      <w:r>
        <w:rPr>
          <w:rFonts w:eastAsia="Times New Roman" w:cs="Times New Roman"/>
          <w:color w:val="000000" w:themeColor="text1"/>
          <w:szCs w:val="24"/>
        </w:rPr>
        <w:t>ity</w:t>
      </w:r>
      <w:r w:rsidRPr="00EB0132">
        <w:rPr>
          <w:rFonts w:eastAsia="Times New Roman" w:cs="Times New Roman"/>
          <w:color w:val="000000" w:themeColor="text1"/>
          <w:szCs w:val="24"/>
        </w:rPr>
        <w:t xml:space="preserve"> also benefit financially more than rivals. </w:t>
      </w:r>
      <w:r w:rsidRPr="00EB0132">
        <w:rPr>
          <w:rFonts w:cs="Times New Roman"/>
          <w:color w:val="000000" w:themeColor="text1"/>
          <w:szCs w:val="24"/>
        </w:rPr>
        <w:t xml:space="preserve"> This study had a contextual gap in that the study was carried out in China, with different market exposure </w:t>
      </w:r>
      <w:r>
        <w:rPr>
          <w:rFonts w:cs="Times New Roman"/>
          <w:color w:val="000000" w:themeColor="text1"/>
          <w:szCs w:val="24"/>
        </w:rPr>
        <w:t>from</w:t>
      </w:r>
      <w:r w:rsidRPr="00EB0132">
        <w:rPr>
          <w:rFonts w:cs="Times New Roman"/>
          <w:color w:val="000000" w:themeColor="text1"/>
          <w:szCs w:val="24"/>
        </w:rPr>
        <w:t xml:space="preserve"> </w:t>
      </w:r>
      <w:r>
        <w:rPr>
          <w:rFonts w:cs="Times New Roman"/>
          <w:color w:val="000000" w:themeColor="text1"/>
          <w:szCs w:val="24"/>
        </w:rPr>
        <w:t xml:space="preserve">the </w:t>
      </w:r>
      <w:r w:rsidRPr="00EB0132">
        <w:rPr>
          <w:rFonts w:cs="Times New Roman"/>
          <w:color w:val="000000" w:themeColor="text1"/>
          <w:szCs w:val="24"/>
        </w:rPr>
        <w:t xml:space="preserve">current study that seeks to study operational risk management and profitability in Kenya. </w:t>
      </w:r>
    </w:p>
    <w:p w14:paraId="69C6AB00" w14:textId="77777777" w:rsidR="00343565" w:rsidRDefault="00343565" w:rsidP="00343565">
      <w:pPr>
        <w:rPr>
          <w:rFonts w:cs="Times New Roman"/>
          <w:color w:val="000000" w:themeColor="text1"/>
          <w:szCs w:val="24"/>
        </w:rPr>
      </w:pPr>
      <w:r w:rsidRPr="00EB0132">
        <w:rPr>
          <w:rFonts w:cs="Times New Roman"/>
          <w:color w:val="000000" w:themeColor="text1"/>
          <w:szCs w:val="24"/>
        </w:rPr>
        <w:t>Oluwasola (2022) investigated how internal control measures affected hazard evaluation and the production of Nigerian underwriting organizations. Quantitative data for the investigation were gathered using</w:t>
      </w:r>
      <w:r>
        <w:rPr>
          <w:rFonts w:cs="Times New Roman"/>
          <w:color w:val="000000" w:themeColor="text1"/>
          <w:szCs w:val="24"/>
        </w:rPr>
        <w:t xml:space="preserve"> a</w:t>
      </w:r>
      <w:r w:rsidRPr="00EB0132">
        <w:rPr>
          <w:rFonts w:cs="Times New Roman"/>
          <w:color w:val="000000" w:themeColor="text1"/>
          <w:szCs w:val="24"/>
        </w:rPr>
        <w:t xml:space="preserve"> tran</w:t>
      </w:r>
      <w:r>
        <w:rPr>
          <w:rFonts w:cs="Times New Roman"/>
          <w:color w:val="000000" w:themeColor="text1"/>
          <w:szCs w:val="24"/>
        </w:rPr>
        <w:t>s</w:t>
      </w:r>
      <w:r w:rsidRPr="00EB0132">
        <w:rPr>
          <w:rFonts w:cs="Times New Roman"/>
          <w:color w:val="000000" w:themeColor="text1"/>
          <w:szCs w:val="24"/>
        </w:rPr>
        <w:t xml:space="preserve">verse research approach. The outcome demonstrated that evaluation of risks has a noteworthy impact on the productivity of cover providers in Nigeria. The study had a methodological gap of using cross </w:t>
      </w:r>
      <w:r>
        <w:rPr>
          <w:rFonts w:cs="Times New Roman"/>
          <w:color w:val="000000" w:themeColor="text1"/>
          <w:szCs w:val="24"/>
        </w:rPr>
        <w:t>cross-</w:t>
      </w:r>
      <w:r w:rsidRPr="00EB0132">
        <w:rPr>
          <w:rFonts w:cs="Times New Roman"/>
          <w:color w:val="000000" w:themeColor="text1"/>
          <w:szCs w:val="24"/>
        </w:rPr>
        <w:t>sectional research design</w:t>
      </w:r>
      <w:r>
        <w:rPr>
          <w:rFonts w:cs="Times New Roman"/>
          <w:color w:val="000000" w:themeColor="text1"/>
          <w:szCs w:val="24"/>
        </w:rPr>
        <w:t>,</w:t>
      </w:r>
      <w:r w:rsidRPr="00EB0132">
        <w:rPr>
          <w:rFonts w:cs="Times New Roman"/>
          <w:color w:val="000000" w:themeColor="text1"/>
          <w:szCs w:val="24"/>
        </w:rPr>
        <w:t xml:space="preserve"> which has potential </w:t>
      </w:r>
      <w:r>
        <w:rPr>
          <w:rFonts w:cs="Times New Roman"/>
          <w:color w:val="000000" w:themeColor="text1"/>
          <w:szCs w:val="24"/>
        </w:rPr>
        <w:t>to increase</w:t>
      </w:r>
      <w:r w:rsidRPr="00EB0132">
        <w:rPr>
          <w:rFonts w:cs="Times New Roman"/>
          <w:color w:val="000000" w:themeColor="text1"/>
          <w:szCs w:val="24"/>
        </w:rPr>
        <w:t xml:space="preserve"> non response rate given reducing validity of the analysis. The current investigation seeks to use descriptive research design. By use of drop and pick questionnaires with time period of two weeks response rate is likely to be improved.</w:t>
      </w:r>
    </w:p>
    <w:p w14:paraId="33637AB2" w14:textId="77777777" w:rsidR="00343565" w:rsidRDefault="00343565" w:rsidP="00343565">
      <w:pPr>
        <w:rPr>
          <w:rFonts w:cs="Times New Roman"/>
          <w:color w:val="000000" w:themeColor="text1"/>
          <w:szCs w:val="24"/>
        </w:rPr>
      </w:pPr>
    </w:p>
    <w:p w14:paraId="059B09DA"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lastRenderedPageBreak/>
        <w:t>Ogolla (2022) looked into how internal control mechanisms affected the Capital Markets Authority's financial performance, one of Kenya's state businesses. A descriptive study design was used with 144 Capital Markets Authority employees as the population. Data was gathered using self-administered questionnaires with closed</w:t>
      </w:r>
      <w:r>
        <w:rPr>
          <w:rFonts w:cs="Times New Roman"/>
          <w:color w:val="000000" w:themeColor="text1"/>
          <w:szCs w:val="24"/>
        </w:rPr>
        <w:t>-</w:t>
      </w:r>
      <w:r w:rsidRPr="00EB0132">
        <w:rPr>
          <w:rFonts w:cs="Times New Roman"/>
          <w:color w:val="000000" w:themeColor="text1"/>
          <w:szCs w:val="24"/>
        </w:rPr>
        <w:t>ended questions, statistical quantities</w:t>
      </w:r>
      <w:r>
        <w:rPr>
          <w:rFonts w:cs="Times New Roman"/>
          <w:color w:val="000000" w:themeColor="text1"/>
          <w:szCs w:val="24"/>
        </w:rPr>
        <w:t>,</w:t>
      </w:r>
      <w:r w:rsidRPr="00EB0132">
        <w:rPr>
          <w:rFonts w:cs="Times New Roman"/>
          <w:color w:val="000000" w:themeColor="text1"/>
          <w:szCs w:val="24"/>
        </w:rPr>
        <w:t xml:space="preserve"> plus expert opinions were employed for scrutiny. It was demonstrated that authority recognizes and evaluates modifications that could have a major effect on the internal control system, and they mostly agreed that the authority takes the possibility of fraud into account when evaluating risks to the accomplishment of goals. It was discovered that the authority's control environment has a significant role in attaining financial success and that, to a large degree, the committee panel at all hierarchies of the leadership emphasize</w:t>
      </w:r>
      <w:r>
        <w:rPr>
          <w:rFonts w:cs="Times New Roman"/>
          <w:color w:val="000000" w:themeColor="text1"/>
          <w:szCs w:val="24"/>
        </w:rPr>
        <w:t>s</w:t>
      </w:r>
      <w:r w:rsidRPr="00EB0132">
        <w:rPr>
          <w:rFonts w:cs="Times New Roman"/>
          <w:color w:val="000000" w:themeColor="text1"/>
          <w:szCs w:val="24"/>
        </w:rPr>
        <w:t xml:space="preserve"> the value of integrity and ethical behavior through their directives, actions, and behaviors. The study singled out a determinant of financial performance </w:t>
      </w:r>
      <w:r>
        <w:rPr>
          <w:rFonts w:cs="Times New Roman"/>
          <w:color w:val="000000" w:themeColor="text1"/>
          <w:szCs w:val="24"/>
        </w:rPr>
        <w:t>that</w:t>
      </w:r>
      <w:r w:rsidRPr="00EB0132">
        <w:rPr>
          <w:rFonts w:cs="Times New Roman"/>
          <w:color w:val="000000" w:themeColor="text1"/>
          <w:szCs w:val="24"/>
        </w:rPr>
        <w:t xml:space="preserve"> alone cannot adequately be used to gauge </w:t>
      </w:r>
      <w:r>
        <w:rPr>
          <w:rFonts w:cs="Times New Roman"/>
          <w:color w:val="000000" w:themeColor="text1"/>
          <w:szCs w:val="24"/>
        </w:rPr>
        <w:t xml:space="preserve">the </w:t>
      </w:r>
      <w:r w:rsidRPr="00EB0132">
        <w:rPr>
          <w:rFonts w:cs="Times New Roman"/>
          <w:color w:val="000000" w:themeColor="text1"/>
          <w:szCs w:val="24"/>
        </w:rPr>
        <w:t>financial performance of a firm. The current study seeks to find out how internal control systems</w:t>
      </w:r>
      <w:r>
        <w:rPr>
          <w:rFonts w:cs="Times New Roman"/>
          <w:color w:val="000000" w:themeColor="text1"/>
          <w:szCs w:val="24"/>
        </w:rPr>
        <w:t>,</w:t>
      </w:r>
      <w:r w:rsidRPr="00EB0132">
        <w:rPr>
          <w:rFonts w:cs="Times New Roman"/>
          <w:color w:val="000000" w:themeColor="text1"/>
          <w:szCs w:val="24"/>
        </w:rPr>
        <w:t xml:space="preserve"> together with other determinants</w:t>
      </w:r>
      <w:r>
        <w:rPr>
          <w:rFonts w:cs="Times New Roman"/>
          <w:color w:val="000000" w:themeColor="text1"/>
          <w:szCs w:val="24"/>
        </w:rPr>
        <w:t>,</w:t>
      </w:r>
      <w:r w:rsidRPr="00EB0132">
        <w:rPr>
          <w:rFonts w:cs="Times New Roman"/>
          <w:color w:val="000000" w:themeColor="text1"/>
          <w:szCs w:val="24"/>
        </w:rPr>
        <w:t xml:space="preserve"> affect profitability in NWDT-SACCOs in Nairobi City County. </w:t>
      </w:r>
    </w:p>
    <w:p w14:paraId="27D5A46C" w14:textId="77777777" w:rsidR="00343565" w:rsidRDefault="00343565" w:rsidP="00343565">
      <w:pPr>
        <w:rPr>
          <w:rFonts w:cs="Times New Roman"/>
          <w:color w:val="000000" w:themeColor="text1"/>
          <w:szCs w:val="24"/>
        </w:rPr>
      </w:pPr>
      <w:proofErr w:type="spellStart"/>
      <w:r w:rsidRPr="00EB0132">
        <w:rPr>
          <w:rFonts w:cs="Times New Roman"/>
          <w:color w:val="000000" w:themeColor="text1"/>
          <w:szCs w:val="24"/>
        </w:rPr>
        <w:t>Mbaruk</w:t>
      </w:r>
      <w:proofErr w:type="spellEnd"/>
      <w:r w:rsidRPr="00EB0132">
        <w:rPr>
          <w:rFonts w:cs="Times New Roman"/>
          <w:color w:val="000000" w:themeColor="text1"/>
          <w:szCs w:val="24"/>
        </w:rPr>
        <w:t xml:space="preserve"> (2022) </w:t>
      </w:r>
      <w:r>
        <w:rPr>
          <w:rFonts w:cs="Times New Roman"/>
          <w:color w:val="000000" w:themeColor="text1"/>
          <w:szCs w:val="24"/>
        </w:rPr>
        <w:t>assessed</w:t>
      </w:r>
      <w:r w:rsidRPr="00EB0132">
        <w:rPr>
          <w:rFonts w:cs="Times New Roman"/>
          <w:color w:val="000000" w:themeColor="text1"/>
          <w:szCs w:val="24"/>
        </w:rPr>
        <w:t xml:space="preserve"> </w:t>
      </w:r>
      <w:r w:rsidRPr="00EB0132">
        <w:rPr>
          <w:rFonts w:eastAsia="Times New Roman" w:cs="Times New Roman"/>
          <w:color w:val="000000" w:themeColor="text1"/>
          <w:szCs w:val="24"/>
        </w:rPr>
        <w:t xml:space="preserve">economic achievements of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Mombasa County government in Kenya and its in</w:t>
      </w:r>
      <w:r>
        <w:rPr>
          <w:rFonts w:eastAsia="Times New Roman" w:cs="Times New Roman"/>
          <w:color w:val="000000" w:themeColor="text1"/>
          <w:szCs w:val="24"/>
        </w:rPr>
        <w:t>ternal</w:t>
      </w:r>
      <w:r w:rsidRPr="00EB0132">
        <w:rPr>
          <w:rFonts w:eastAsia="Times New Roman" w:cs="Times New Roman"/>
          <w:color w:val="000000" w:themeColor="text1"/>
          <w:szCs w:val="24"/>
        </w:rPr>
        <w:t xml:space="preserve"> inspection standards. </w:t>
      </w:r>
      <w:r w:rsidRPr="00EB0132">
        <w:rPr>
          <w:rFonts w:cs="Times New Roman"/>
          <w:color w:val="000000" w:themeColor="text1"/>
          <w:szCs w:val="24"/>
        </w:rPr>
        <w:t xml:space="preserve">In particular, it aimed to find out influence of risk mitigation strategies, financial reporting, independent assurance, and internal oversight on </w:t>
      </w:r>
      <w:r>
        <w:rPr>
          <w:rFonts w:cs="Times New Roman"/>
          <w:color w:val="000000" w:themeColor="text1"/>
          <w:szCs w:val="24"/>
        </w:rPr>
        <w:t xml:space="preserve">the </w:t>
      </w:r>
      <w:r w:rsidRPr="00EB0132">
        <w:rPr>
          <w:rFonts w:cs="Times New Roman"/>
          <w:color w:val="000000" w:themeColor="text1"/>
          <w:szCs w:val="24"/>
        </w:rPr>
        <w:t xml:space="preserve">economic achievements of </w:t>
      </w:r>
      <w:r>
        <w:rPr>
          <w:rFonts w:cs="Times New Roman"/>
          <w:color w:val="000000" w:themeColor="text1"/>
          <w:szCs w:val="24"/>
        </w:rPr>
        <w:t xml:space="preserve">the </w:t>
      </w:r>
      <w:r w:rsidRPr="00EB0132">
        <w:rPr>
          <w:rFonts w:cs="Times New Roman"/>
          <w:color w:val="000000" w:themeColor="text1"/>
          <w:szCs w:val="24"/>
        </w:rPr>
        <w:t xml:space="preserve">Mombasa County government. </w:t>
      </w:r>
      <w:r>
        <w:rPr>
          <w:rFonts w:cs="Times New Roman"/>
          <w:color w:val="000000" w:themeColor="text1"/>
          <w:szCs w:val="24"/>
        </w:rPr>
        <w:t>The study</w:t>
      </w:r>
      <w:r w:rsidRPr="00EB0132">
        <w:rPr>
          <w:rFonts w:cs="Times New Roman"/>
          <w:color w:val="000000" w:themeColor="text1"/>
          <w:szCs w:val="24"/>
        </w:rPr>
        <w:t xml:space="preserve"> population had 108 workers, including first</w:t>
      </w:r>
      <w:r>
        <w:rPr>
          <w:rFonts w:cs="Times New Roman"/>
          <w:color w:val="000000" w:themeColor="text1"/>
          <w:szCs w:val="24"/>
        </w:rPr>
        <w:t>-</w:t>
      </w:r>
      <w:r w:rsidRPr="00EB0132">
        <w:rPr>
          <w:rFonts w:cs="Times New Roman"/>
          <w:color w:val="000000" w:themeColor="text1"/>
          <w:szCs w:val="24"/>
        </w:rPr>
        <w:t>party auditors, accountants, along executives of Mombasa County government recruited as intervi</w:t>
      </w:r>
      <w:r>
        <w:rPr>
          <w:rFonts w:cs="Times New Roman"/>
          <w:color w:val="000000" w:themeColor="text1"/>
          <w:szCs w:val="24"/>
        </w:rPr>
        <w:t>ewees</w:t>
      </w:r>
      <w:r w:rsidRPr="00EB0132">
        <w:rPr>
          <w:rFonts w:cs="Times New Roman"/>
          <w:color w:val="000000" w:themeColor="text1"/>
          <w:szCs w:val="24"/>
        </w:rPr>
        <w:t xml:space="preserve"> using </w:t>
      </w:r>
      <w:r>
        <w:rPr>
          <w:rFonts w:cs="Times New Roman"/>
          <w:color w:val="000000" w:themeColor="text1"/>
          <w:szCs w:val="24"/>
        </w:rPr>
        <w:t xml:space="preserve">a </w:t>
      </w:r>
      <w:r w:rsidRPr="00EB0132">
        <w:rPr>
          <w:rFonts w:cs="Times New Roman"/>
          <w:color w:val="000000" w:themeColor="text1"/>
          <w:szCs w:val="24"/>
        </w:rPr>
        <w:t>descriptive study design. To gather data, a</w:t>
      </w:r>
      <w:r>
        <w:rPr>
          <w:rFonts w:cs="Times New Roman"/>
          <w:color w:val="000000" w:themeColor="text1"/>
          <w:szCs w:val="24"/>
        </w:rPr>
        <w:t>n</w:t>
      </w:r>
      <w:r w:rsidRPr="00EB0132">
        <w:rPr>
          <w:rFonts w:cs="Times New Roman"/>
          <w:color w:val="000000" w:themeColor="text1"/>
          <w:szCs w:val="24"/>
        </w:rPr>
        <w:t xml:space="preserve"> informal questionnaire was employed. Multiple correlation further corroborated the findings</w:t>
      </w:r>
      <w:r>
        <w:rPr>
          <w:rFonts w:cs="Times New Roman"/>
          <w:color w:val="000000" w:themeColor="text1"/>
          <w:szCs w:val="24"/>
        </w:rPr>
        <w:t>,</w:t>
      </w:r>
      <w:r w:rsidRPr="00EB0132">
        <w:rPr>
          <w:rFonts w:cs="Times New Roman"/>
          <w:color w:val="000000" w:themeColor="text1"/>
          <w:szCs w:val="24"/>
        </w:rPr>
        <w:t xml:space="preserve"> as well as providing a predictive evaluation of </w:t>
      </w:r>
      <w:r>
        <w:rPr>
          <w:rFonts w:cs="Times New Roman"/>
          <w:color w:val="000000" w:themeColor="text1"/>
          <w:szCs w:val="24"/>
        </w:rPr>
        <w:t xml:space="preserve">the </w:t>
      </w:r>
      <w:r w:rsidRPr="00EB0132">
        <w:rPr>
          <w:rFonts w:cs="Times New Roman"/>
          <w:color w:val="000000" w:themeColor="text1"/>
          <w:szCs w:val="24"/>
        </w:rPr>
        <w:t xml:space="preserve">obtained raw information. </w:t>
      </w:r>
      <w:r>
        <w:rPr>
          <w:rFonts w:cs="Times New Roman"/>
          <w:color w:val="000000" w:themeColor="text1"/>
          <w:szCs w:val="24"/>
        </w:rPr>
        <w:t>The i</w:t>
      </w:r>
      <w:r w:rsidRPr="00EB0132">
        <w:rPr>
          <w:rFonts w:cs="Times New Roman"/>
          <w:color w:val="000000" w:themeColor="text1"/>
          <w:szCs w:val="24"/>
        </w:rPr>
        <w:t>nvestigator discovered that the financial performance of the Mombasa County government was impacted by internal audit processes. The current study seeks to find out how internal control systems</w:t>
      </w:r>
      <w:r>
        <w:rPr>
          <w:rFonts w:cs="Times New Roman"/>
          <w:color w:val="000000" w:themeColor="text1"/>
          <w:szCs w:val="24"/>
        </w:rPr>
        <w:t>,</w:t>
      </w:r>
      <w:r w:rsidRPr="00EB0132">
        <w:rPr>
          <w:rFonts w:cs="Times New Roman"/>
          <w:color w:val="000000" w:themeColor="text1"/>
          <w:szCs w:val="24"/>
        </w:rPr>
        <w:t xml:space="preserve"> together with other determinants</w:t>
      </w:r>
      <w:r>
        <w:rPr>
          <w:rFonts w:cs="Times New Roman"/>
          <w:color w:val="000000" w:themeColor="text1"/>
          <w:szCs w:val="24"/>
        </w:rPr>
        <w:t>,</w:t>
      </w:r>
      <w:r w:rsidRPr="00EB0132">
        <w:rPr>
          <w:rFonts w:cs="Times New Roman"/>
          <w:color w:val="000000" w:themeColor="text1"/>
          <w:szCs w:val="24"/>
        </w:rPr>
        <w:t xml:space="preserve"> affect profitability in NWDT-SACCOs in Nairobi City County as opposed to evaluating one component of functional risk. </w:t>
      </w:r>
    </w:p>
    <w:p w14:paraId="4A118DDD" w14:textId="77777777" w:rsidR="00343565" w:rsidRDefault="00343565" w:rsidP="00343565">
      <w:pPr>
        <w:rPr>
          <w:rFonts w:eastAsia="Times New Roman" w:cs="Times New Roman"/>
          <w:color w:val="000000" w:themeColor="text1"/>
          <w:szCs w:val="24"/>
        </w:rPr>
      </w:pPr>
      <w:r w:rsidRPr="00EB0132">
        <w:rPr>
          <w:rFonts w:cs="Times New Roman"/>
          <w:color w:val="000000" w:themeColor="text1"/>
          <w:szCs w:val="24"/>
        </w:rPr>
        <w:t xml:space="preserve">Dae (2022) </w:t>
      </w:r>
      <w:r>
        <w:rPr>
          <w:rFonts w:cs="Times New Roman"/>
          <w:color w:val="000000" w:themeColor="text1"/>
          <w:szCs w:val="24"/>
        </w:rPr>
        <w:t>conducte</w:t>
      </w:r>
      <w:r w:rsidRPr="00EB0132">
        <w:rPr>
          <w:rFonts w:cs="Times New Roman"/>
          <w:color w:val="000000" w:themeColor="text1"/>
          <w:szCs w:val="24"/>
        </w:rPr>
        <w:t xml:space="preserve">d research on </w:t>
      </w:r>
      <w:r>
        <w:rPr>
          <w:rFonts w:cs="Times New Roman"/>
          <w:color w:val="000000" w:themeColor="text1"/>
          <w:szCs w:val="24"/>
        </w:rPr>
        <w:t xml:space="preserve">the </w:t>
      </w:r>
      <w:r w:rsidRPr="00EB0132">
        <w:rPr>
          <w:rFonts w:cs="Times New Roman"/>
          <w:color w:val="000000" w:themeColor="text1"/>
          <w:szCs w:val="24"/>
        </w:rPr>
        <w:t xml:space="preserve">productivity of businesses dominating </w:t>
      </w:r>
      <w:r>
        <w:rPr>
          <w:rFonts w:cs="Times New Roman"/>
          <w:color w:val="000000" w:themeColor="text1"/>
          <w:szCs w:val="24"/>
        </w:rPr>
        <w:t xml:space="preserve">the </w:t>
      </w:r>
      <w:r w:rsidRPr="00EB0132">
        <w:rPr>
          <w:rFonts w:cs="Times New Roman"/>
          <w:color w:val="000000" w:themeColor="text1"/>
          <w:szCs w:val="24"/>
        </w:rPr>
        <w:t xml:space="preserve">horticultural segment and management of foreign exchange risk in Nakuru County, Kenya.  </w:t>
      </w:r>
      <w:r>
        <w:rPr>
          <w:rFonts w:cs="Times New Roman"/>
          <w:color w:val="000000" w:themeColor="text1"/>
          <w:szCs w:val="24"/>
        </w:rPr>
        <w:t>The i</w:t>
      </w:r>
      <w:r w:rsidRPr="00EB0132">
        <w:rPr>
          <w:rFonts w:cs="Times New Roman"/>
          <w:color w:val="000000" w:themeColor="text1"/>
          <w:szCs w:val="24"/>
        </w:rPr>
        <w:t xml:space="preserve">nvestigation’s specific objective sought to determine </w:t>
      </w:r>
      <w:r>
        <w:rPr>
          <w:rFonts w:cs="Times New Roman"/>
          <w:color w:val="000000" w:themeColor="text1"/>
          <w:szCs w:val="24"/>
        </w:rPr>
        <w:t xml:space="preserve">the </w:t>
      </w:r>
      <w:r w:rsidRPr="00EB0132">
        <w:rPr>
          <w:rFonts w:cs="Times New Roman"/>
          <w:color w:val="000000" w:themeColor="text1"/>
          <w:szCs w:val="24"/>
        </w:rPr>
        <w:t xml:space="preserve">effect foreign exchange risk management had on </w:t>
      </w:r>
      <w:r>
        <w:rPr>
          <w:rFonts w:cs="Times New Roman"/>
          <w:color w:val="000000" w:themeColor="text1"/>
          <w:szCs w:val="24"/>
        </w:rPr>
        <w:t>the</w:t>
      </w:r>
      <w:r w:rsidRPr="00EB0132">
        <w:rPr>
          <w:rFonts w:cs="Times New Roman"/>
          <w:color w:val="000000" w:themeColor="text1"/>
          <w:szCs w:val="24"/>
        </w:rPr>
        <w:t xml:space="preserve"> Kenyan horticultural sector's financial performance. The investigation utilized </w:t>
      </w:r>
      <w:r>
        <w:rPr>
          <w:rFonts w:cs="Times New Roman"/>
          <w:color w:val="000000" w:themeColor="text1"/>
          <w:szCs w:val="24"/>
        </w:rPr>
        <w:t xml:space="preserve">a </w:t>
      </w:r>
      <w:r w:rsidRPr="00EB0132">
        <w:rPr>
          <w:rFonts w:cs="Times New Roman"/>
          <w:color w:val="000000" w:themeColor="text1"/>
          <w:szCs w:val="24"/>
        </w:rPr>
        <w:t xml:space="preserve">causal analysis design </w:t>
      </w:r>
      <w:r>
        <w:rPr>
          <w:rFonts w:cs="Times New Roman"/>
          <w:color w:val="000000" w:themeColor="text1"/>
          <w:szCs w:val="24"/>
        </w:rPr>
        <w:t xml:space="preserve">to </w:t>
      </w:r>
      <w:r w:rsidRPr="00EB0132">
        <w:rPr>
          <w:rFonts w:cs="Times New Roman"/>
          <w:color w:val="000000" w:themeColor="text1"/>
          <w:szCs w:val="24"/>
        </w:rPr>
        <w:t>examine multiple horticulture businesses over the course of three years (2019–2021) to achieve its goals. It was found out that foreign exchange risk mitigation strategies had a notable influence on</w:t>
      </w:r>
      <w:r>
        <w:rPr>
          <w:rFonts w:cs="Times New Roman"/>
          <w:color w:val="000000" w:themeColor="text1"/>
          <w:szCs w:val="24"/>
        </w:rPr>
        <w:t xml:space="preserve"> the</w:t>
      </w:r>
      <w:r w:rsidRPr="00EB0132">
        <w:rPr>
          <w:rFonts w:cs="Times New Roman"/>
          <w:color w:val="000000" w:themeColor="text1"/>
          <w:szCs w:val="24"/>
        </w:rPr>
        <w:t xml:space="preserve"> productivity of firms dominating </w:t>
      </w:r>
      <w:r>
        <w:rPr>
          <w:rFonts w:cs="Times New Roman"/>
          <w:color w:val="000000" w:themeColor="text1"/>
          <w:szCs w:val="24"/>
        </w:rPr>
        <w:t xml:space="preserve">the </w:t>
      </w:r>
      <w:r w:rsidRPr="00EB0132">
        <w:rPr>
          <w:rFonts w:cs="Times New Roman"/>
          <w:color w:val="000000" w:themeColor="text1"/>
          <w:szCs w:val="24"/>
        </w:rPr>
        <w:t xml:space="preserve">horticultural industry in Kenya. </w:t>
      </w:r>
      <w:r w:rsidRPr="00EB0132">
        <w:rPr>
          <w:rFonts w:eastAsia="Times New Roman" w:cs="Times New Roman"/>
          <w:color w:val="000000" w:themeColor="text1"/>
          <w:szCs w:val="24"/>
        </w:rPr>
        <w:t xml:space="preserve">Summary statistics were used to calculate the means and average deviation, and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multiple correlation </w:t>
      </w:r>
      <w:r>
        <w:rPr>
          <w:rFonts w:eastAsia="Times New Roman" w:cs="Times New Roman"/>
          <w:color w:val="000000" w:themeColor="text1"/>
          <w:szCs w:val="24"/>
        </w:rPr>
        <w:t xml:space="preserve">approach </w:t>
      </w:r>
      <w:r w:rsidRPr="00EB0132">
        <w:rPr>
          <w:rFonts w:eastAsia="Times New Roman" w:cs="Times New Roman"/>
          <w:color w:val="000000" w:themeColor="text1"/>
          <w:szCs w:val="24"/>
        </w:rPr>
        <w:t xml:space="preserve">was used to evaluate the research's assumptions. </w:t>
      </w:r>
      <w:r>
        <w:rPr>
          <w:rFonts w:eastAsia="Times New Roman" w:cs="Times New Roman"/>
          <w:color w:val="000000" w:themeColor="text1"/>
          <w:szCs w:val="24"/>
        </w:rPr>
        <w:t>The s</w:t>
      </w:r>
      <w:r w:rsidRPr="00EB0132">
        <w:rPr>
          <w:rFonts w:cs="Times New Roman"/>
          <w:color w:val="000000" w:themeColor="text1"/>
          <w:szCs w:val="24"/>
        </w:rPr>
        <w:t>tudy has a method</w:t>
      </w:r>
      <w:r>
        <w:rPr>
          <w:rFonts w:cs="Times New Roman"/>
          <w:color w:val="000000" w:themeColor="text1"/>
          <w:szCs w:val="24"/>
        </w:rPr>
        <w:t>olog</w:t>
      </w:r>
      <w:r w:rsidRPr="00EB0132">
        <w:rPr>
          <w:rFonts w:cs="Times New Roman"/>
          <w:color w:val="000000" w:themeColor="text1"/>
          <w:szCs w:val="24"/>
        </w:rPr>
        <w:t xml:space="preserve">ical gap in that </w:t>
      </w:r>
      <w:r>
        <w:rPr>
          <w:rFonts w:cs="Times New Roman"/>
          <w:color w:val="000000" w:themeColor="text1"/>
          <w:szCs w:val="24"/>
        </w:rPr>
        <w:t xml:space="preserve">the </w:t>
      </w:r>
      <w:r w:rsidRPr="00EB0132">
        <w:rPr>
          <w:rFonts w:cs="Times New Roman"/>
          <w:color w:val="000000" w:themeColor="text1"/>
          <w:szCs w:val="24"/>
        </w:rPr>
        <w:t>use of explanatory research design involve</w:t>
      </w:r>
      <w:r>
        <w:rPr>
          <w:rFonts w:cs="Times New Roman"/>
          <w:color w:val="000000" w:themeColor="text1"/>
          <w:szCs w:val="24"/>
        </w:rPr>
        <w:t>s</w:t>
      </w:r>
      <w:r w:rsidRPr="00EB0132">
        <w:rPr>
          <w:rFonts w:cs="Times New Roman"/>
          <w:color w:val="000000" w:themeColor="text1"/>
          <w:szCs w:val="24"/>
        </w:rPr>
        <w:t xml:space="preserve"> complex experiments in which full exploitation could raise ethical concerns. The current study seeks to use descriptive and inferential research designs in studying operational risk management and profitability in Kenya. </w:t>
      </w:r>
    </w:p>
    <w:p w14:paraId="1E7C2DD4" w14:textId="77777777" w:rsidR="00343565" w:rsidRDefault="00343565" w:rsidP="00343565">
      <w:pPr>
        <w:rPr>
          <w:rFonts w:cs="Times New Roman"/>
          <w:color w:val="000000" w:themeColor="text1"/>
          <w:szCs w:val="24"/>
        </w:rPr>
      </w:pPr>
      <w:r w:rsidRPr="00EB0132">
        <w:rPr>
          <w:rFonts w:cs="Times New Roman"/>
          <w:color w:val="000000" w:themeColor="text1"/>
          <w:szCs w:val="24"/>
        </w:rPr>
        <w:t>Fang, Gunderson</w:t>
      </w:r>
      <w:r>
        <w:rPr>
          <w:rFonts w:cs="Times New Roman"/>
          <w:color w:val="000000" w:themeColor="text1"/>
          <w:szCs w:val="24"/>
        </w:rPr>
        <w:t>,</w:t>
      </w:r>
      <w:r w:rsidRPr="00EB0132">
        <w:rPr>
          <w:rFonts w:cs="Times New Roman"/>
          <w:color w:val="000000" w:themeColor="text1"/>
          <w:szCs w:val="24"/>
        </w:rPr>
        <w:t xml:space="preserve"> and Long (2021) investigated the efficiency of an organization and</w:t>
      </w:r>
      <w:r>
        <w:rPr>
          <w:rFonts w:cs="Times New Roman"/>
          <w:color w:val="000000" w:themeColor="text1"/>
          <w:szCs w:val="24"/>
        </w:rPr>
        <w:t xml:space="preserve"> the</w:t>
      </w:r>
      <w:r w:rsidRPr="00EB0132">
        <w:rPr>
          <w:rFonts w:cs="Times New Roman"/>
          <w:color w:val="000000" w:themeColor="text1"/>
          <w:szCs w:val="24"/>
        </w:rPr>
        <w:t xml:space="preserve"> implementation of worker benefit distributi</w:t>
      </w:r>
      <w:r>
        <w:rPr>
          <w:rFonts w:cs="Times New Roman"/>
          <w:color w:val="000000" w:themeColor="text1"/>
          <w:szCs w:val="24"/>
        </w:rPr>
        <w:t>on</w:t>
      </w:r>
      <w:r w:rsidRPr="00EB0132">
        <w:rPr>
          <w:rFonts w:cs="Times New Roman"/>
          <w:color w:val="000000" w:themeColor="text1"/>
          <w:szCs w:val="24"/>
        </w:rPr>
        <w:t xml:space="preserve"> plans in Canada.  Specifically, they investigated the relationship between</w:t>
      </w:r>
      <w:r>
        <w:rPr>
          <w:rFonts w:cs="Times New Roman"/>
          <w:color w:val="000000" w:themeColor="text1"/>
          <w:szCs w:val="24"/>
        </w:rPr>
        <w:t xml:space="preserve"> workplace productivity</w:t>
      </w:r>
      <w:r w:rsidRPr="00EB0132">
        <w:rPr>
          <w:rFonts w:cs="Times New Roman"/>
          <w:color w:val="000000" w:themeColor="text1"/>
          <w:szCs w:val="24"/>
        </w:rPr>
        <w:t xml:space="preserve"> and the implementation of </w:t>
      </w:r>
      <w:r>
        <w:rPr>
          <w:rFonts w:cs="Times New Roman"/>
          <w:color w:val="000000" w:themeColor="text1"/>
          <w:szCs w:val="24"/>
        </w:rPr>
        <w:t>a</w:t>
      </w:r>
      <w:r w:rsidRPr="00EB0132">
        <w:rPr>
          <w:rFonts w:cs="Times New Roman"/>
          <w:color w:val="000000" w:themeColor="text1"/>
          <w:szCs w:val="24"/>
        </w:rPr>
        <w:t xml:space="preserve"> worker benefit distribution plan, which was to be achieved through cooperation. </w:t>
      </w:r>
      <w:r>
        <w:rPr>
          <w:rFonts w:cs="Times New Roman"/>
          <w:color w:val="000000" w:themeColor="text1"/>
          <w:szCs w:val="24"/>
        </w:rPr>
        <w:t>T</w:t>
      </w:r>
      <w:r w:rsidRPr="00EB0132">
        <w:rPr>
          <w:rFonts w:cs="Times New Roman"/>
          <w:color w:val="000000" w:themeColor="text1"/>
          <w:szCs w:val="24"/>
        </w:rPr>
        <w:t xml:space="preserve">o compare company productivity growth over the three- and five-year periods, they followed the adoption of profit-sharing with firms that had implemented profit </w:t>
      </w:r>
      <w:r>
        <w:rPr>
          <w:rFonts w:cs="Times New Roman"/>
          <w:color w:val="000000" w:themeColor="text1"/>
          <w:szCs w:val="24"/>
        </w:rPr>
        <w:t>profit-</w:t>
      </w:r>
      <w:r w:rsidRPr="00EB0132">
        <w:rPr>
          <w:rFonts w:cs="Times New Roman"/>
          <w:color w:val="000000" w:themeColor="text1"/>
          <w:szCs w:val="24"/>
        </w:rPr>
        <w:t xml:space="preserve">sharing plan and other firms that had not </w:t>
      </w:r>
      <w:r w:rsidRPr="00EB0132">
        <w:rPr>
          <w:rFonts w:cs="Times New Roman"/>
          <w:color w:val="000000" w:themeColor="text1"/>
          <w:szCs w:val="24"/>
        </w:rPr>
        <w:lastRenderedPageBreak/>
        <w:t>implemented the plan during the same periods. They employed a longitudinal research design. According to the</w:t>
      </w:r>
      <w:r>
        <w:rPr>
          <w:rFonts w:cs="Times New Roman"/>
          <w:color w:val="000000" w:themeColor="text1"/>
          <w:szCs w:val="24"/>
        </w:rPr>
        <w:t>ir</w:t>
      </w:r>
      <w:r w:rsidRPr="00EB0132">
        <w:rPr>
          <w:rFonts w:cs="Times New Roman"/>
          <w:color w:val="000000" w:themeColor="text1"/>
          <w:szCs w:val="24"/>
        </w:rPr>
        <w:t xml:space="preserve"> findings, teamwork with decision-making authority could enhance employee empowerment, motivation, devotion, innovation, and job satisfaction. Utilization of </w:t>
      </w:r>
      <w:r>
        <w:rPr>
          <w:rFonts w:cs="Times New Roman"/>
          <w:color w:val="000000" w:themeColor="text1"/>
          <w:szCs w:val="24"/>
        </w:rPr>
        <w:t xml:space="preserve">a </w:t>
      </w:r>
      <w:r w:rsidRPr="00EB0132">
        <w:rPr>
          <w:rFonts w:cs="Times New Roman"/>
          <w:color w:val="000000" w:themeColor="text1"/>
          <w:szCs w:val="24"/>
        </w:rPr>
        <w:t>longitudinal study framework in the investigation could increase</w:t>
      </w:r>
      <w:r>
        <w:rPr>
          <w:rFonts w:cs="Times New Roman"/>
          <w:color w:val="000000" w:themeColor="text1"/>
          <w:szCs w:val="24"/>
        </w:rPr>
        <w:t xml:space="preserve"> </w:t>
      </w:r>
      <w:r w:rsidRPr="00EB0132">
        <w:rPr>
          <w:rFonts w:cs="Times New Roman"/>
          <w:color w:val="000000" w:themeColor="text1"/>
          <w:szCs w:val="24"/>
        </w:rPr>
        <w:t>participant</w:t>
      </w:r>
      <w:r>
        <w:rPr>
          <w:rFonts w:cs="Times New Roman"/>
          <w:color w:val="000000" w:themeColor="text1"/>
          <w:szCs w:val="24"/>
        </w:rPr>
        <w:t xml:space="preserve"> non-</w:t>
      </w:r>
      <w:r w:rsidRPr="00EB0132">
        <w:rPr>
          <w:rFonts w:cs="Times New Roman"/>
          <w:color w:val="000000" w:themeColor="text1"/>
          <w:szCs w:val="24"/>
        </w:rPr>
        <w:t xml:space="preserve">responsiveness given </w:t>
      </w:r>
      <w:r>
        <w:rPr>
          <w:rFonts w:cs="Times New Roman"/>
          <w:color w:val="000000" w:themeColor="text1"/>
          <w:szCs w:val="24"/>
        </w:rPr>
        <w:t xml:space="preserve">the </w:t>
      </w:r>
      <w:r w:rsidRPr="00EB0132">
        <w:rPr>
          <w:rFonts w:cs="Times New Roman"/>
          <w:color w:val="000000" w:themeColor="text1"/>
          <w:szCs w:val="24"/>
        </w:rPr>
        <w:t>duration of the study</w:t>
      </w:r>
      <w:r>
        <w:rPr>
          <w:rFonts w:cs="Times New Roman"/>
          <w:color w:val="000000" w:themeColor="text1"/>
          <w:szCs w:val="24"/>
        </w:rPr>
        <w:t>,</w:t>
      </w:r>
      <w:r w:rsidRPr="00EB0132">
        <w:rPr>
          <w:rFonts w:cs="Times New Roman"/>
          <w:color w:val="000000" w:themeColor="text1"/>
          <w:szCs w:val="24"/>
        </w:rPr>
        <w:t xml:space="preserve"> in this case</w:t>
      </w:r>
      <w:r>
        <w:rPr>
          <w:rFonts w:cs="Times New Roman"/>
          <w:color w:val="000000" w:themeColor="text1"/>
          <w:szCs w:val="24"/>
        </w:rPr>
        <w:t>,</w:t>
      </w:r>
      <w:r w:rsidRPr="00EB0132">
        <w:rPr>
          <w:rFonts w:cs="Times New Roman"/>
          <w:color w:val="000000" w:themeColor="text1"/>
          <w:szCs w:val="24"/>
        </w:rPr>
        <w:t xml:space="preserve"> three and </w:t>
      </w:r>
      <w:r>
        <w:rPr>
          <w:rFonts w:cs="Times New Roman"/>
          <w:color w:val="000000" w:themeColor="text1"/>
          <w:szCs w:val="24"/>
        </w:rPr>
        <w:t xml:space="preserve">a </w:t>
      </w:r>
      <w:r w:rsidRPr="00EB0132">
        <w:rPr>
          <w:rFonts w:cs="Times New Roman"/>
          <w:color w:val="000000" w:themeColor="text1"/>
          <w:szCs w:val="24"/>
        </w:rPr>
        <w:t>half years</w:t>
      </w:r>
      <w:r>
        <w:rPr>
          <w:rFonts w:cs="Times New Roman"/>
          <w:color w:val="000000" w:themeColor="text1"/>
          <w:szCs w:val="24"/>
        </w:rPr>
        <w:t>,</w:t>
      </w:r>
      <w:r w:rsidRPr="00EB0132">
        <w:rPr>
          <w:rFonts w:cs="Times New Roman"/>
          <w:color w:val="000000" w:themeColor="text1"/>
          <w:szCs w:val="24"/>
        </w:rPr>
        <w:t xml:space="preserve"> affecting the study’s validity. </w:t>
      </w:r>
    </w:p>
    <w:p w14:paraId="1CF6EFFD" w14:textId="77777777" w:rsidR="00343565" w:rsidRDefault="00343565" w:rsidP="00343565">
      <w:pPr>
        <w:rPr>
          <w:rFonts w:cs="Times New Roman"/>
          <w:color w:val="000000" w:themeColor="text1"/>
          <w:szCs w:val="24"/>
        </w:rPr>
      </w:pPr>
      <w:r w:rsidRPr="00EB0132">
        <w:rPr>
          <w:rFonts w:cs="Times New Roman"/>
          <w:color w:val="000000" w:themeColor="text1"/>
          <w:szCs w:val="24"/>
        </w:rPr>
        <w:t xml:space="preserve">Boateng (2021) investigated whether ownership type matters in Chinese mergers and acquisitions when it comes to value development and external funding sources. His study sought to determine how ownership structure and outside funding sources affected the value that a Chinese corporation </w:t>
      </w:r>
      <w:r>
        <w:rPr>
          <w:rFonts w:cs="Times New Roman"/>
          <w:color w:val="000000" w:themeColor="text1"/>
          <w:szCs w:val="24"/>
        </w:rPr>
        <w:t>obtained</w:t>
      </w:r>
      <w:r w:rsidRPr="00EB0132">
        <w:rPr>
          <w:rFonts w:cs="Times New Roman"/>
          <w:color w:val="000000" w:themeColor="text1"/>
          <w:szCs w:val="24"/>
        </w:rPr>
        <w:t xml:space="preserve">. The study employed conventional scenario research methods together with prevalence research analysis to investigate </w:t>
      </w:r>
      <w:r>
        <w:rPr>
          <w:rFonts w:cs="Times New Roman"/>
          <w:color w:val="000000" w:themeColor="text1"/>
          <w:szCs w:val="24"/>
        </w:rPr>
        <w:t xml:space="preserve">the </w:t>
      </w:r>
      <w:r w:rsidRPr="00EB0132">
        <w:rPr>
          <w:rFonts w:cs="Times New Roman"/>
          <w:color w:val="000000" w:themeColor="text1"/>
          <w:szCs w:val="24"/>
        </w:rPr>
        <w:t>correlation existing in the acquiring enterprises' value generation, ownership type, and external finance. It was discovered that while financial institution</w:t>
      </w:r>
      <w:r>
        <w:rPr>
          <w:rFonts w:cs="Times New Roman"/>
          <w:color w:val="000000" w:themeColor="text1"/>
          <w:szCs w:val="24"/>
        </w:rPr>
        <w:t>s’</w:t>
      </w:r>
      <w:r w:rsidRPr="00EB0132">
        <w:rPr>
          <w:rFonts w:cs="Times New Roman"/>
          <w:color w:val="000000" w:themeColor="text1"/>
          <w:szCs w:val="24"/>
        </w:rPr>
        <w:t xml:space="preserve"> funding has a dismissive though negligible control on </w:t>
      </w:r>
      <w:r>
        <w:rPr>
          <w:rFonts w:cs="Times New Roman"/>
          <w:color w:val="000000" w:themeColor="text1"/>
          <w:szCs w:val="24"/>
        </w:rPr>
        <w:t xml:space="preserve">the </w:t>
      </w:r>
      <w:proofErr w:type="spellStart"/>
      <w:r w:rsidRPr="00EB0132">
        <w:rPr>
          <w:rFonts w:cs="Times New Roman"/>
          <w:color w:val="000000" w:themeColor="text1"/>
          <w:szCs w:val="24"/>
        </w:rPr>
        <w:t>networth</w:t>
      </w:r>
      <w:proofErr w:type="spellEnd"/>
      <w:r w:rsidRPr="00EB0132">
        <w:rPr>
          <w:rFonts w:cs="Times New Roman"/>
          <w:color w:val="000000" w:themeColor="text1"/>
          <w:szCs w:val="24"/>
        </w:rPr>
        <w:t xml:space="preserve"> of companies </w:t>
      </w:r>
      <w:r>
        <w:rPr>
          <w:rFonts w:cs="Times New Roman"/>
          <w:color w:val="000000" w:themeColor="text1"/>
          <w:szCs w:val="24"/>
        </w:rPr>
        <w:t>owned</w:t>
      </w:r>
      <w:r w:rsidRPr="00EB0132">
        <w:rPr>
          <w:rFonts w:cs="Times New Roman"/>
          <w:color w:val="000000" w:themeColor="text1"/>
          <w:szCs w:val="24"/>
        </w:rPr>
        <w:t xml:space="preserve"> by </w:t>
      </w:r>
      <w:r>
        <w:rPr>
          <w:rFonts w:cs="Times New Roman"/>
          <w:color w:val="000000" w:themeColor="text1"/>
          <w:szCs w:val="24"/>
        </w:rPr>
        <w:t xml:space="preserve">the </w:t>
      </w:r>
      <w:r w:rsidRPr="00EB0132">
        <w:rPr>
          <w:rFonts w:cs="Times New Roman"/>
          <w:color w:val="000000" w:themeColor="text1"/>
          <w:szCs w:val="24"/>
        </w:rPr>
        <w:t>government</w:t>
      </w:r>
      <w:r>
        <w:rPr>
          <w:rFonts w:cs="Times New Roman"/>
          <w:color w:val="000000" w:themeColor="text1"/>
          <w:szCs w:val="24"/>
        </w:rPr>
        <w:t>,</w:t>
      </w:r>
      <w:r w:rsidRPr="00EB0132">
        <w:rPr>
          <w:rFonts w:cs="Times New Roman"/>
          <w:color w:val="000000" w:themeColor="text1"/>
          <w:szCs w:val="24"/>
        </w:rPr>
        <w:t xml:space="preserve"> it has a positive relationship with companies owned by individual investors. Findings indicated that China's capital markets punish state-owned enterprises (SOEs) with price depreciation because they interpret the cheap and biased bank loans that SOEs can obtain as signals to the stock market. The study had </w:t>
      </w:r>
      <w:r>
        <w:rPr>
          <w:rFonts w:cs="Times New Roman"/>
          <w:color w:val="000000" w:themeColor="text1"/>
          <w:szCs w:val="24"/>
        </w:rPr>
        <w:t xml:space="preserve">a </w:t>
      </w:r>
      <w:r w:rsidRPr="00EB0132">
        <w:rPr>
          <w:rFonts w:cs="Times New Roman"/>
          <w:color w:val="000000" w:themeColor="text1"/>
          <w:szCs w:val="24"/>
        </w:rPr>
        <w:t>method</w:t>
      </w:r>
      <w:r>
        <w:rPr>
          <w:rFonts w:cs="Times New Roman"/>
          <w:color w:val="000000" w:themeColor="text1"/>
          <w:szCs w:val="24"/>
        </w:rPr>
        <w:t>olog</w:t>
      </w:r>
      <w:r w:rsidRPr="00EB0132">
        <w:rPr>
          <w:rFonts w:cs="Times New Roman"/>
          <w:color w:val="000000" w:themeColor="text1"/>
          <w:szCs w:val="24"/>
        </w:rPr>
        <w:t xml:space="preserve">ical gap </w:t>
      </w:r>
      <w:r>
        <w:rPr>
          <w:rFonts w:cs="Times New Roman"/>
          <w:color w:val="000000" w:themeColor="text1"/>
          <w:szCs w:val="24"/>
        </w:rPr>
        <w:t>in</w:t>
      </w:r>
      <w:r w:rsidRPr="00EB0132">
        <w:rPr>
          <w:rFonts w:cs="Times New Roman"/>
          <w:color w:val="000000" w:themeColor="text1"/>
          <w:szCs w:val="24"/>
        </w:rPr>
        <w:t xml:space="preserve"> using cross</w:t>
      </w:r>
      <w:r>
        <w:rPr>
          <w:rFonts w:cs="Times New Roman"/>
          <w:color w:val="000000" w:themeColor="text1"/>
          <w:szCs w:val="24"/>
        </w:rPr>
        <w:t>-</w:t>
      </w:r>
      <w:r w:rsidRPr="00EB0132">
        <w:rPr>
          <w:rFonts w:cs="Times New Roman"/>
          <w:color w:val="000000" w:themeColor="text1"/>
          <w:szCs w:val="24"/>
        </w:rPr>
        <w:t>sectional regression analysis</w:t>
      </w:r>
      <w:r>
        <w:rPr>
          <w:rFonts w:cs="Times New Roman"/>
          <w:color w:val="000000" w:themeColor="text1"/>
          <w:szCs w:val="24"/>
        </w:rPr>
        <w:t>,</w:t>
      </w:r>
      <w:r w:rsidRPr="00EB0132">
        <w:rPr>
          <w:rFonts w:cs="Times New Roman"/>
          <w:color w:val="000000" w:themeColor="text1"/>
          <w:szCs w:val="24"/>
        </w:rPr>
        <w:t xml:space="preserve"> </w:t>
      </w:r>
      <w:r>
        <w:rPr>
          <w:rFonts w:cs="Times New Roman"/>
          <w:color w:val="000000" w:themeColor="text1"/>
          <w:szCs w:val="24"/>
        </w:rPr>
        <w:t>which</w:t>
      </w:r>
      <w:r w:rsidRPr="00EB0132">
        <w:rPr>
          <w:rFonts w:cs="Times New Roman"/>
          <w:color w:val="000000" w:themeColor="text1"/>
          <w:szCs w:val="24"/>
        </w:rPr>
        <w:t xml:space="preserve"> cannot determine </w:t>
      </w:r>
      <w:r>
        <w:rPr>
          <w:rFonts w:cs="Times New Roman"/>
          <w:color w:val="000000" w:themeColor="text1"/>
          <w:szCs w:val="24"/>
        </w:rPr>
        <w:t xml:space="preserve">the </w:t>
      </w:r>
      <w:r w:rsidRPr="00EB0132">
        <w:rPr>
          <w:rFonts w:cs="Times New Roman"/>
          <w:color w:val="000000" w:themeColor="text1"/>
          <w:szCs w:val="24"/>
        </w:rPr>
        <w:t xml:space="preserve">direction of causation between independent variable under study. The current study explores operational risk management and profitability using descriptive and inferential designs. </w:t>
      </w:r>
    </w:p>
    <w:p w14:paraId="48618BCF" w14:textId="77777777" w:rsidR="00343565" w:rsidRDefault="00343565" w:rsidP="00343565">
      <w:pPr>
        <w:rPr>
          <w:rFonts w:cs="Times New Roman"/>
          <w:color w:val="000000" w:themeColor="text1"/>
          <w:szCs w:val="24"/>
        </w:rPr>
      </w:pPr>
      <w:proofErr w:type="spellStart"/>
      <w:r w:rsidRPr="00EB0132">
        <w:rPr>
          <w:rFonts w:cs="Times New Roman"/>
          <w:color w:val="000000" w:themeColor="text1"/>
          <w:szCs w:val="24"/>
        </w:rPr>
        <w:t>Isiker</w:t>
      </w:r>
      <w:proofErr w:type="spellEnd"/>
      <w:r w:rsidRPr="00EB0132">
        <w:rPr>
          <w:rFonts w:cs="Times New Roman"/>
          <w:color w:val="000000" w:themeColor="text1"/>
          <w:szCs w:val="24"/>
        </w:rPr>
        <w:t xml:space="preserve"> and Tas (2021) sought to find out </w:t>
      </w:r>
      <w:r w:rsidRPr="00EB0132">
        <w:rPr>
          <w:rFonts w:eastAsia="Times New Roman" w:cs="Times New Roman"/>
          <w:color w:val="000000" w:themeColor="text1"/>
          <w:szCs w:val="24"/>
        </w:rPr>
        <w:t xml:space="preserve">reasons for the incentive issuance declaration come back irregularity in this instance of developing nations. While considering a warning, monetary replacement along with volatility assumptions, the research sought to examine the share return conduct within bonus program pronouncements in eight developing countries during the years 2010 to 2019. In addition to doing country-based regression modeling, the conventional method for event studies was employed to determine whether an abnormality was present. The results showed that anomalous returns, a symptom of knowledge leakage, may be found in certain nations ten days </w:t>
      </w:r>
      <w:r>
        <w:rPr>
          <w:rFonts w:eastAsia="Times New Roman" w:cs="Times New Roman"/>
          <w:color w:val="000000" w:themeColor="text1"/>
          <w:szCs w:val="24"/>
        </w:rPr>
        <w:t>before</w:t>
      </w:r>
      <w:r w:rsidRPr="00EB0132">
        <w:rPr>
          <w:rFonts w:eastAsia="Times New Roman" w:cs="Times New Roman"/>
          <w:color w:val="000000" w:themeColor="text1"/>
          <w:szCs w:val="24"/>
        </w:rPr>
        <w:t xml:space="preserve"> the release.</w:t>
      </w:r>
      <w:r>
        <w:rPr>
          <w:rFonts w:eastAsia="Times New Roman" w:cs="Times New Roman"/>
          <w:color w:val="000000" w:themeColor="text1"/>
          <w:szCs w:val="24"/>
        </w:rPr>
        <w:t xml:space="preserve"> </w:t>
      </w:r>
      <w:r w:rsidRPr="00EB0132">
        <w:rPr>
          <w:rFonts w:cs="Times New Roman"/>
          <w:color w:val="000000" w:themeColor="text1"/>
          <w:szCs w:val="24"/>
        </w:rPr>
        <w:t xml:space="preserve"> Only two nations experienced the effect's persistence following the announcement. While a modest relationship was identified between the anomalous return and other parameters, the magnitude of the bonus issue was determined to be highly important in the majority of countries. The study omitted a crucial variable, fraud management</w:t>
      </w:r>
      <w:r>
        <w:rPr>
          <w:rFonts w:cs="Times New Roman"/>
          <w:color w:val="000000" w:themeColor="text1"/>
          <w:szCs w:val="24"/>
        </w:rPr>
        <w:t>,</w:t>
      </w:r>
      <w:r w:rsidRPr="00EB0132">
        <w:rPr>
          <w:rFonts w:cs="Times New Roman"/>
          <w:color w:val="000000" w:themeColor="text1"/>
          <w:szCs w:val="24"/>
        </w:rPr>
        <w:t xml:space="preserve"> without which </w:t>
      </w:r>
      <w:r>
        <w:rPr>
          <w:rFonts w:cs="Times New Roman"/>
          <w:color w:val="000000" w:themeColor="text1"/>
          <w:szCs w:val="24"/>
        </w:rPr>
        <w:t xml:space="preserve">the </w:t>
      </w:r>
      <w:r w:rsidRPr="00EB0132">
        <w:rPr>
          <w:rFonts w:cs="Times New Roman"/>
          <w:color w:val="000000" w:themeColor="text1"/>
          <w:szCs w:val="24"/>
        </w:rPr>
        <w:t xml:space="preserve">implementation of internal processes may not achieve much in improving </w:t>
      </w:r>
      <w:r>
        <w:rPr>
          <w:rFonts w:cs="Times New Roman"/>
          <w:color w:val="000000" w:themeColor="text1"/>
          <w:szCs w:val="24"/>
        </w:rPr>
        <w:t xml:space="preserve">the </w:t>
      </w:r>
      <w:r w:rsidRPr="00EB0132">
        <w:rPr>
          <w:rFonts w:cs="Times New Roman"/>
          <w:color w:val="000000" w:themeColor="text1"/>
          <w:szCs w:val="24"/>
        </w:rPr>
        <w:t xml:space="preserve">financial performance of institutions.   </w:t>
      </w:r>
    </w:p>
    <w:p w14:paraId="613D684D" w14:textId="77777777" w:rsidR="00343565" w:rsidRDefault="00343565" w:rsidP="00343565">
      <w:pPr>
        <w:rPr>
          <w:rFonts w:cs="Times New Roman"/>
          <w:color w:val="000000" w:themeColor="text1"/>
          <w:szCs w:val="24"/>
        </w:rPr>
      </w:pPr>
      <w:proofErr w:type="spellStart"/>
      <w:r w:rsidRPr="00EB0132">
        <w:rPr>
          <w:rFonts w:cs="Times New Roman"/>
          <w:color w:val="000000" w:themeColor="text1"/>
          <w:szCs w:val="24"/>
        </w:rPr>
        <w:t>Olasehinde</w:t>
      </w:r>
      <w:proofErr w:type="spellEnd"/>
      <w:r w:rsidRPr="00EB0132">
        <w:rPr>
          <w:rFonts w:cs="Times New Roman"/>
          <w:color w:val="000000" w:themeColor="text1"/>
          <w:szCs w:val="24"/>
        </w:rPr>
        <w:t xml:space="preserve"> (2020) </w:t>
      </w:r>
      <w:r>
        <w:rPr>
          <w:rFonts w:cs="Times New Roman"/>
          <w:color w:val="000000" w:themeColor="text1"/>
          <w:szCs w:val="24"/>
        </w:rPr>
        <w:t>investigated</w:t>
      </w:r>
      <w:r w:rsidRPr="00EB0132">
        <w:rPr>
          <w:rFonts w:cs="Times New Roman"/>
          <w:color w:val="000000" w:themeColor="text1"/>
          <w:szCs w:val="24"/>
        </w:rPr>
        <w:t xml:space="preserve"> the influence of inner business processes and economic success of employees in Nigerian public enterprises. Both longitudinal and cross-sectional survey research methods were applied. Five-Likert Scale. Data were gathered using a questionnaire and observation methods.  Hypotheses were tested with </w:t>
      </w:r>
      <w:r>
        <w:rPr>
          <w:rFonts w:cs="Times New Roman"/>
          <w:color w:val="000000" w:themeColor="text1"/>
          <w:szCs w:val="24"/>
        </w:rPr>
        <w:t xml:space="preserve">the </w:t>
      </w:r>
      <w:r w:rsidRPr="00EB0132">
        <w:rPr>
          <w:rFonts w:cs="Times New Roman"/>
          <w:color w:val="000000" w:themeColor="text1"/>
          <w:szCs w:val="24"/>
        </w:rPr>
        <w:t xml:space="preserve">aid of conventional multiple correlation.  It was established that internal business processes did </w:t>
      </w:r>
      <w:r>
        <w:rPr>
          <w:rFonts w:cs="Times New Roman"/>
          <w:color w:val="000000" w:themeColor="text1"/>
          <w:szCs w:val="24"/>
        </w:rPr>
        <w:t>influence</w:t>
      </w:r>
      <w:r w:rsidRPr="00EB0132">
        <w:rPr>
          <w:rFonts w:cs="Times New Roman"/>
          <w:color w:val="000000" w:themeColor="text1"/>
          <w:szCs w:val="24"/>
        </w:rPr>
        <w:t xml:space="preserve"> the productivity and effectiveness of Nigerian collective companies' workforce. The study has a contextual gap in that i</w:t>
      </w:r>
      <w:r>
        <w:rPr>
          <w:rFonts w:cs="Times New Roman"/>
          <w:color w:val="000000" w:themeColor="text1"/>
          <w:szCs w:val="24"/>
        </w:rPr>
        <w:t>t</w:t>
      </w:r>
      <w:r w:rsidRPr="00EB0132">
        <w:rPr>
          <w:rFonts w:cs="Times New Roman"/>
          <w:color w:val="000000" w:themeColor="text1"/>
          <w:szCs w:val="24"/>
        </w:rPr>
        <w:t xml:space="preserve"> investigated impact of internal processes in Nigerian public enterprises while the current study seeks to investigate how internal process and audit affects </w:t>
      </w:r>
      <w:r>
        <w:rPr>
          <w:rFonts w:cs="Times New Roman"/>
          <w:color w:val="000000" w:themeColor="text1"/>
          <w:szCs w:val="24"/>
        </w:rPr>
        <w:t xml:space="preserve">the </w:t>
      </w:r>
      <w:r w:rsidRPr="00EB0132">
        <w:rPr>
          <w:rFonts w:cs="Times New Roman"/>
          <w:color w:val="000000" w:themeColor="text1"/>
          <w:szCs w:val="24"/>
        </w:rPr>
        <w:t xml:space="preserve">economic stability of savings and credit societies offering only back services in Nairobi City County. </w:t>
      </w:r>
    </w:p>
    <w:p w14:paraId="2544ED48" w14:textId="77777777" w:rsidR="00343565" w:rsidRDefault="00343565" w:rsidP="00343565">
      <w:pPr>
        <w:rPr>
          <w:rFonts w:cs="Times New Roman"/>
          <w:color w:val="000000" w:themeColor="text1"/>
          <w:szCs w:val="24"/>
        </w:rPr>
      </w:pPr>
    </w:p>
    <w:p w14:paraId="0BD74597" w14:textId="77777777" w:rsidR="00343565" w:rsidRPr="00EB0132" w:rsidRDefault="00343565" w:rsidP="00343565">
      <w:pPr>
        <w:rPr>
          <w:rFonts w:cs="Times New Roman"/>
          <w:color w:val="000000" w:themeColor="text1"/>
          <w:szCs w:val="24"/>
        </w:rPr>
      </w:pPr>
      <w:r w:rsidRPr="00EB0132">
        <w:rPr>
          <w:rFonts w:cs="Times New Roman"/>
          <w:color w:val="000000" w:themeColor="text1"/>
          <w:szCs w:val="24"/>
        </w:rPr>
        <w:lastRenderedPageBreak/>
        <w:t xml:space="preserve">Wang and Zhang (2020) </w:t>
      </w:r>
      <w:r>
        <w:rPr>
          <w:rFonts w:cs="Times New Roman"/>
          <w:color w:val="000000" w:themeColor="text1"/>
          <w:szCs w:val="24"/>
        </w:rPr>
        <w:t>researched</w:t>
      </w:r>
      <w:r w:rsidRPr="00EB0132">
        <w:rPr>
          <w:rFonts w:cs="Times New Roman"/>
          <w:color w:val="000000" w:themeColor="text1"/>
          <w:szCs w:val="24"/>
        </w:rPr>
        <w:t xml:space="preserve"> job satisfaction and financial performance in shipping businesses using China Shipping Corporation Limited's operating model (CSCLO). Using a descriptive research design, that is</w:t>
      </w:r>
      <w:r>
        <w:rPr>
          <w:rFonts w:cs="Times New Roman"/>
          <w:color w:val="000000" w:themeColor="text1"/>
          <w:szCs w:val="24"/>
        </w:rPr>
        <w:t>,</w:t>
      </w:r>
      <w:r w:rsidRPr="00EB0132">
        <w:rPr>
          <w:rFonts w:cs="Times New Roman"/>
          <w:color w:val="000000" w:themeColor="text1"/>
          <w:szCs w:val="24"/>
        </w:rPr>
        <w:t xml:space="preserve"> survey questionnaires, they investigated the impact of workers' job satisfaction on the business's overall financial success. It was determined that to secure their sustainable development going forward, shipping businesses must take into account addressing the demands of their workforce while enhancing the business's economic growth. Investigating financial performance as done in the study based on job satisfaction alone may lead to flawed results. Financial performance is a wide discipline composed of metrics and indicators that evaluate </w:t>
      </w:r>
      <w:r>
        <w:rPr>
          <w:rFonts w:cs="Times New Roman"/>
          <w:color w:val="000000" w:themeColor="text1"/>
          <w:szCs w:val="24"/>
        </w:rPr>
        <w:t xml:space="preserve">the </w:t>
      </w:r>
      <w:r w:rsidRPr="00EB0132">
        <w:rPr>
          <w:rFonts w:cs="Times New Roman"/>
          <w:color w:val="000000" w:themeColor="text1"/>
          <w:szCs w:val="24"/>
        </w:rPr>
        <w:t>efficiency, profitability</w:t>
      </w:r>
      <w:r>
        <w:rPr>
          <w:rFonts w:cs="Times New Roman"/>
          <w:color w:val="000000" w:themeColor="text1"/>
          <w:szCs w:val="24"/>
        </w:rPr>
        <w:t>,</w:t>
      </w:r>
      <w:r w:rsidRPr="00EB0132">
        <w:rPr>
          <w:rFonts w:cs="Times New Roman"/>
          <w:color w:val="000000" w:themeColor="text1"/>
          <w:szCs w:val="24"/>
        </w:rPr>
        <w:t xml:space="preserve"> and overall financial health of an organization. </w:t>
      </w:r>
      <w:bookmarkStart w:id="16" w:name="_Toc171459620"/>
      <w:r w:rsidRPr="00EB0132">
        <w:rPr>
          <w:rFonts w:cs="Times New Roman"/>
          <w:color w:val="000000" w:themeColor="text1"/>
          <w:szCs w:val="24"/>
        </w:rPr>
        <w:t xml:space="preserve">Current study delves </w:t>
      </w:r>
      <w:r>
        <w:rPr>
          <w:rFonts w:cs="Times New Roman"/>
          <w:color w:val="000000" w:themeColor="text1"/>
          <w:szCs w:val="24"/>
        </w:rPr>
        <w:t>into</w:t>
      </w:r>
      <w:r w:rsidRPr="00EB0132">
        <w:rPr>
          <w:rFonts w:cs="Times New Roman"/>
          <w:color w:val="000000" w:themeColor="text1"/>
          <w:szCs w:val="24"/>
        </w:rPr>
        <w:t xml:space="preserve"> evaluating </w:t>
      </w:r>
      <w:r>
        <w:rPr>
          <w:rFonts w:cs="Times New Roman"/>
          <w:color w:val="000000" w:themeColor="text1"/>
          <w:szCs w:val="24"/>
        </w:rPr>
        <w:t xml:space="preserve">the </w:t>
      </w:r>
      <w:r w:rsidRPr="00EB0132">
        <w:rPr>
          <w:rFonts w:cs="Times New Roman"/>
          <w:color w:val="000000" w:themeColor="text1"/>
          <w:szCs w:val="24"/>
        </w:rPr>
        <w:t xml:space="preserve">effect of operational risk management and profitability in NWDT-SACCOs, an aspect of financial performance that is objectively achievable. </w:t>
      </w:r>
      <w:bookmarkEnd w:id="16"/>
    </w:p>
    <w:p w14:paraId="18C5ECE5" w14:textId="604F9F9F" w:rsidR="00343565" w:rsidRPr="00CE7233" w:rsidRDefault="00343565" w:rsidP="00343565">
      <w:pPr>
        <w:rPr>
          <w:rFonts w:cs="Times New Roman"/>
          <w:color w:val="000000" w:themeColor="text1"/>
          <w:szCs w:val="24"/>
        </w:rPr>
      </w:pPr>
      <w:r w:rsidRPr="00EB0132">
        <w:rPr>
          <w:rFonts w:cs="Times New Roman"/>
          <w:color w:val="000000" w:themeColor="text1"/>
          <w:szCs w:val="24"/>
        </w:rPr>
        <w:t xml:space="preserve">Alomar (2020) studied staff entitlement in enhancing company processes, client happiness, </w:t>
      </w:r>
      <w:r>
        <w:rPr>
          <w:rFonts w:cs="Times New Roman"/>
          <w:color w:val="000000" w:themeColor="text1"/>
          <w:szCs w:val="24"/>
        </w:rPr>
        <w:t xml:space="preserve">and </w:t>
      </w:r>
      <w:r w:rsidRPr="00EB0132">
        <w:rPr>
          <w:rFonts w:cs="Times New Roman"/>
          <w:color w:val="000000" w:themeColor="text1"/>
          <w:szCs w:val="24"/>
        </w:rPr>
        <w:t xml:space="preserve">capacity building. He ascertained the degree of empowerment at Safeway Company by employing a predictive-descriptive approach. A survey was created, distributed, </w:t>
      </w:r>
      <w:r>
        <w:rPr>
          <w:rFonts w:cs="Times New Roman"/>
          <w:color w:val="000000" w:themeColor="text1"/>
          <w:szCs w:val="24"/>
        </w:rPr>
        <w:t xml:space="preserve">and </w:t>
      </w:r>
      <w:r w:rsidRPr="00EB0132">
        <w:rPr>
          <w:rFonts w:cs="Times New Roman"/>
          <w:color w:val="000000" w:themeColor="text1"/>
          <w:szCs w:val="24"/>
        </w:rPr>
        <w:t xml:space="preserve">data </w:t>
      </w:r>
      <w:r>
        <w:rPr>
          <w:rFonts w:cs="Times New Roman"/>
          <w:color w:val="000000" w:themeColor="text1"/>
          <w:szCs w:val="24"/>
        </w:rPr>
        <w:t xml:space="preserve">were </w:t>
      </w:r>
      <w:r w:rsidRPr="00EB0132">
        <w:rPr>
          <w:rFonts w:cs="Times New Roman"/>
          <w:color w:val="000000" w:themeColor="text1"/>
          <w:szCs w:val="24"/>
        </w:rPr>
        <w:t xml:space="preserve">examined by use of multiple regression, mean, together with standard deviation. It was revealed that financial performance along with employee empowerment had direct relationship. </w:t>
      </w:r>
      <w:bookmarkStart w:id="17" w:name="_Toc171459619"/>
      <w:r w:rsidRPr="00EB0132">
        <w:rPr>
          <w:rFonts w:cs="Times New Roman"/>
          <w:color w:val="000000" w:themeColor="text1"/>
          <w:szCs w:val="24"/>
        </w:rPr>
        <w:t xml:space="preserve">The study has a methodological gap of using predictive descriptive research design that mostly centers on establishing future patterns based on past data and not investigating cause of one variable on the other. It has limited causal inference that may affect </w:t>
      </w:r>
      <w:r>
        <w:rPr>
          <w:rFonts w:cs="Times New Roman"/>
          <w:color w:val="000000" w:themeColor="text1"/>
          <w:szCs w:val="24"/>
        </w:rPr>
        <w:t xml:space="preserve">the </w:t>
      </w:r>
      <w:r w:rsidRPr="00EB0132">
        <w:rPr>
          <w:rFonts w:cs="Times New Roman"/>
          <w:color w:val="000000" w:themeColor="text1"/>
          <w:szCs w:val="24"/>
        </w:rPr>
        <w:t xml:space="preserve">validity of results obtained from the study. The researcher’s study seeks to use </w:t>
      </w:r>
      <w:r>
        <w:rPr>
          <w:rFonts w:cs="Times New Roman"/>
          <w:color w:val="000000" w:themeColor="text1"/>
          <w:szCs w:val="24"/>
        </w:rPr>
        <w:t xml:space="preserve">a </w:t>
      </w:r>
      <w:r w:rsidRPr="00EB0132">
        <w:rPr>
          <w:rFonts w:cs="Times New Roman"/>
          <w:color w:val="000000" w:themeColor="text1"/>
          <w:szCs w:val="24"/>
        </w:rPr>
        <w:t>descriptive research design</w:t>
      </w:r>
      <w:bookmarkEnd w:id="17"/>
      <w:r>
        <w:rPr>
          <w:rFonts w:cs="Times New Roman"/>
          <w:color w:val="000000" w:themeColor="text1"/>
          <w:szCs w:val="24"/>
        </w:rPr>
        <w:t>.</w:t>
      </w:r>
    </w:p>
    <w:p w14:paraId="1F60902C" w14:textId="5FB46B71" w:rsidR="00343565" w:rsidRPr="00343565" w:rsidRDefault="00343565" w:rsidP="00343565">
      <w:pPr>
        <w:rPr>
          <w:rFonts w:cs="Times New Roman"/>
          <w:b/>
          <w:szCs w:val="24"/>
        </w:rPr>
      </w:pPr>
      <w:bookmarkStart w:id="18" w:name="_Toc171459623"/>
      <w:bookmarkStart w:id="19" w:name="_Toc190700549"/>
      <w:r w:rsidRPr="00A009E2">
        <w:rPr>
          <w:rFonts w:cs="Times New Roman"/>
          <w:b/>
          <w:szCs w:val="24"/>
        </w:rPr>
        <w:t>2.</w:t>
      </w:r>
      <w:r>
        <w:rPr>
          <w:rFonts w:cs="Times New Roman"/>
          <w:b/>
          <w:szCs w:val="24"/>
        </w:rPr>
        <w:t>3</w:t>
      </w:r>
      <w:r w:rsidRPr="00A009E2">
        <w:rPr>
          <w:rFonts w:cs="Times New Roman"/>
          <w:b/>
          <w:szCs w:val="24"/>
        </w:rPr>
        <w:t xml:space="preserve"> </w:t>
      </w:r>
      <w:bookmarkEnd w:id="18"/>
      <w:bookmarkEnd w:id="19"/>
      <w:r>
        <w:rPr>
          <w:rFonts w:cs="Times New Roman"/>
          <w:b/>
          <w:szCs w:val="24"/>
        </w:rPr>
        <w:t>Conceptual Framework</w:t>
      </w:r>
    </w:p>
    <w:p w14:paraId="56879DDB" w14:textId="01477D39" w:rsidR="00343565" w:rsidRPr="00343565" w:rsidRDefault="00343565" w:rsidP="00343565">
      <w:pPr>
        <w:rPr>
          <w:rFonts w:cs="Times New Roman"/>
          <w:b/>
          <w:szCs w:val="24"/>
        </w:rPr>
      </w:pPr>
      <w:r w:rsidRPr="003D4939">
        <w:rPr>
          <w:rFonts w:cs="Times New Roman"/>
          <w:b/>
          <w:szCs w:val="24"/>
        </w:rPr>
        <w:t>Independent Variables</w:t>
      </w:r>
      <w:r w:rsidRPr="00343565">
        <w:rPr>
          <w:rFonts w:cs="Times New Roman"/>
          <w:b/>
          <w:szCs w:val="24"/>
        </w:rPr>
        <w:t xml:space="preserve"> </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D</w:t>
      </w:r>
      <w:r w:rsidRPr="003D4939">
        <w:rPr>
          <w:rFonts w:cs="Times New Roman"/>
          <w:b/>
          <w:szCs w:val="24"/>
        </w:rPr>
        <w:t>ependent Variable</w:t>
      </w:r>
    </w:p>
    <w:p w14:paraId="2BBFCB67" w14:textId="2E9B9AAC" w:rsidR="00343565" w:rsidRPr="00EB0132" w:rsidRDefault="00343565" w:rsidP="00343565">
      <w:pPr>
        <w:rPr>
          <w:rFonts w:eastAsia="Times New Roman" w:cs="Times New Roman"/>
          <w:color w:val="000000" w:themeColor="text1"/>
          <w:szCs w:val="24"/>
        </w:rPr>
      </w:pPr>
      <w:r w:rsidRPr="00EB0132">
        <w:rPr>
          <w:rFonts w:eastAsia="Times New Roman" w:cs="Times New Roman"/>
          <w:noProof/>
          <w:color w:val="000000" w:themeColor="text1"/>
          <w:szCs w:val="24"/>
        </w:rPr>
        <mc:AlternateContent>
          <mc:Choice Requires="wpg">
            <w:drawing>
              <wp:anchor distT="0" distB="0" distL="114300" distR="114300" simplePos="0" relativeHeight="251681792" behindDoc="0" locked="0" layoutInCell="1" allowOverlap="1" wp14:anchorId="2E69B445" wp14:editId="3871135C">
                <wp:simplePos x="0" y="0"/>
                <wp:positionH relativeFrom="margin">
                  <wp:posOffset>-66675</wp:posOffset>
                </wp:positionH>
                <wp:positionV relativeFrom="paragraph">
                  <wp:posOffset>87630</wp:posOffset>
                </wp:positionV>
                <wp:extent cx="6076950" cy="3486150"/>
                <wp:effectExtent l="19050" t="19050" r="19050" b="19050"/>
                <wp:wrapNone/>
                <wp:docPr id="1328577631" name="Group 1328577631"/>
                <wp:cNvGraphicFramePr/>
                <a:graphic xmlns:a="http://schemas.openxmlformats.org/drawingml/2006/main">
                  <a:graphicData uri="http://schemas.microsoft.com/office/word/2010/wordprocessingGroup">
                    <wpg:wgp>
                      <wpg:cNvGrpSpPr/>
                      <wpg:grpSpPr>
                        <a:xfrm>
                          <a:off x="0" y="0"/>
                          <a:ext cx="6076950" cy="3486150"/>
                          <a:chOff x="0" y="603197"/>
                          <a:chExt cx="5825152" cy="4506020"/>
                        </a:xfrm>
                      </wpg:grpSpPr>
                      <wps:wsp>
                        <wps:cNvPr id="1595014189" name="Rectangle 1595014189"/>
                        <wps:cNvSpPr/>
                        <wps:spPr>
                          <a:xfrm>
                            <a:off x="0" y="603197"/>
                            <a:ext cx="2371725" cy="1000125"/>
                          </a:xfrm>
                          <a:prstGeom prst="rect">
                            <a:avLst/>
                          </a:prstGeom>
                          <a:noFill/>
                          <a:ln w="38100" cap="flat" cmpd="sng" algn="ctr">
                            <a:solidFill>
                              <a:sysClr val="windowText" lastClr="000000"/>
                            </a:solidFill>
                            <a:prstDash val="solid"/>
                            <a:miter lim="800000"/>
                          </a:ln>
                          <a:effectLst/>
                        </wps:spPr>
                        <wps:txbx>
                          <w:txbxContent>
                            <w:p w14:paraId="7C5E9435"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 xml:space="preserve">Stakeholder engagement </w:t>
                              </w:r>
                            </w:p>
                            <w:p w14:paraId="5368C304"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Employee development</w:t>
                              </w:r>
                            </w:p>
                            <w:p w14:paraId="750E63C4"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Good communication channels</w:t>
                              </w:r>
                            </w:p>
                            <w:p w14:paraId="441644F2"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 xml:space="preserve">Effective leadership skills </w:t>
                              </w:r>
                            </w:p>
                            <w:p w14:paraId="255FE3BD" w14:textId="77777777" w:rsidR="00343565" w:rsidRDefault="00343565" w:rsidP="00343565">
                              <w:pPr>
                                <w:jc w:val="center"/>
                              </w:pPr>
                            </w:p>
                            <w:p w14:paraId="6AB08BBF" w14:textId="77777777" w:rsidR="00343565" w:rsidRDefault="00343565" w:rsidP="003435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126669" name="Straight Connector 592126669"/>
                        <wps:cNvCnPr/>
                        <wps:spPr>
                          <a:xfrm flipH="1">
                            <a:off x="3285842" y="1056518"/>
                            <a:ext cx="9657" cy="3494615"/>
                          </a:xfrm>
                          <a:prstGeom prst="line">
                            <a:avLst/>
                          </a:prstGeom>
                          <a:noFill/>
                          <a:ln w="38100" cap="flat" cmpd="sng" algn="ctr">
                            <a:solidFill>
                              <a:sysClr val="windowText" lastClr="000000"/>
                            </a:solidFill>
                            <a:prstDash val="solid"/>
                            <a:miter lim="800000"/>
                          </a:ln>
                          <a:effectLst/>
                        </wps:spPr>
                        <wps:bodyPr/>
                      </wps:wsp>
                      <wps:wsp>
                        <wps:cNvPr id="1842460122" name="Rectangle 1842460122"/>
                        <wps:cNvSpPr/>
                        <wps:spPr>
                          <a:xfrm>
                            <a:off x="4250987" y="2636339"/>
                            <a:ext cx="1574165" cy="810895"/>
                          </a:xfrm>
                          <a:prstGeom prst="rect">
                            <a:avLst/>
                          </a:prstGeom>
                          <a:noFill/>
                          <a:ln w="38100" cap="flat" cmpd="sng" algn="ctr">
                            <a:solidFill>
                              <a:sysClr val="windowText" lastClr="000000"/>
                            </a:solidFill>
                            <a:prstDash val="solid"/>
                            <a:miter lim="800000"/>
                          </a:ln>
                          <a:effectLst/>
                        </wps:spPr>
                        <wps:txbx>
                          <w:txbxContent>
                            <w:p w14:paraId="72894D08"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Profitability</w:t>
                              </w:r>
                            </w:p>
                            <w:p w14:paraId="185D1CD3" w14:textId="77777777" w:rsidR="00343565" w:rsidRPr="00343565" w:rsidRDefault="00343565" w:rsidP="00343565">
                              <w:pPr>
                                <w:pStyle w:val="NoSpacing"/>
                                <w:numPr>
                                  <w:ilvl w:val="0"/>
                                  <w:numId w:val="62"/>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ROA</w:t>
                              </w:r>
                            </w:p>
                            <w:p w14:paraId="47279A4D" w14:textId="77777777" w:rsidR="00343565" w:rsidRPr="00D959C2" w:rsidRDefault="00343565" w:rsidP="00343565">
                              <w:pPr>
                                <w:pStyle w:val="NoSpacing"/>
                                <w:rPr>
                                  <w:color w:val="000000" w:themeColor="text1"/>
                                </w:rPr>
                              </w:pPr>
                            </w:p>
                            <w:p w14:paraId="55575908" w14:textId="77777777" w:rsidR="00343565" w:rsidRPr="00D959C2" w:rsidRDefault="00343565" w:rsidP="003435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932386" name="Straight Arrow Connector 1940932386"/>
                        <wps:cNvCnPr/>
                        <wps:spPr>
                          <a:xfrm flipV="1">
                            <a:off x="2373549" y="1109035"/>
                            <a:ext cx="927100" cy="0"/>
                          </a:xfrm>
                          <a:prstGeom prst="straightConnector1">
                            <a:avLst/>
                          </a:prstGeom>
                          <a:noFill/>
                          <a:ln w="38100" cap="flat" cmpd="sng" algn="ctr">
                            <a:solidFill>
                              <a:sysClr val="windowText" lastClr="000000"/>
                            </a:solidFill>
                            <a:prstDash val="solid"/>
                            <a:miter lim="800000"/>
                            <a:tailEnd type="triangle"/>
                          </a:ln>
                          <a:effectLst/>
                        </wps:spPr>
                        <wps:bodyPr/>
                      </wps:wsp>
                      <wps:wsp>
                        <wps:cNvPr id="874185217" name="Rectangle 874185217"/>
                        <wps:cNvSpPr/>
                        <wps:spPr>
                          <a:xfrm>
                            <a:off x="11552" y="1648829"/>
                            <a:ext cx="2371725" cy="1170615"/>
                          </a:xfrm>
                          <a:prstGeom prst="rect">
                            <a:avLst/>
                          </a:prstGeom>
                          <a:noFill/>
                          <a:ln w="38100" cap="flat" cmpd="sng" algn="ctr">
                            <a:solidFill>
                              <a:sysClr val="windowText" lastClr="000000"/>
                            </a:solidFill>
                            <a:prstDash val="solid"/>
                            <a:miter lim="800000"/>
                          </a:ln>
                          <a:effectLst/>
                        </wps:spPr>
                        <wps:txbx>
                          <w:txbxContent>
                            <w:p w14:paraId="6DC5467B" w14:textId="30B55519"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Internal audit</w:t>
                              </w:r>
                            </w:p>
                            <w:p w14:paraId="442DE162"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Technology integration</w:t>
                              </w:r>
                            </w:p>
                            <w:p w14:paraId="2F2C3A74"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supervision</w:t>
                              </w:r>
                            </w:p>
                            <w:p w14:paraId="4ECB436A"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evaluation</w:t>
                              </w:r>
                            </w:p>
                            <w:p w14:paraId="66E61A17"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401225" name="Straight Arrow Connector 244401225"/>
                        <wps:cNvCnPr/>
                        <wps:spPr>
                          <a:xfrm flipV="1">
                            <a:off x="2373549" y="2174839"/>
                            <a:ext cx="927100" cy="0"/>
                          </a:xfrm>
                          <a:prstGeom prst="straightConnector1">
                            <a:avLst/>
                          </a:prstGeom>
                          <a:noFill/>
                          <a:ln w="38100" cap="flat" cmpd="sng" algn="ctr">
                            <a:solidFill>
                              <a:sysClr val="windowText" lastClr="000000"/>
                            </a:solidFill>
                            <a:prstDash val="solid"/>
                            <a:miter lim="800000"/>
                            <a:tailEnd type="triangle"/>
                          </a:ln>
                          <a:effectLst/>
                        </wps:spPr>
                        <wps:bodyPr/>
                      </wps:wsp>
                      <wps:wsp>
                        <wps:cNvPr id="905885637" name="Rectangle 905885637"/>
                        <wps:cNvSpPr/>
                        <wps:spPr>
                          <a:xfrm>
                            <a:off x="11552" y="2893911"/>
                            <a:ext cx="2371725" cy="1008778"/>
                          </a:xfrm>
                          <a:prstGeom prst="rect">
                            <a:avLst/>
                          </a:prstGeom>
                          <a:noFill/>
                          <a:ln w="38100" cap="flat" cmpd="sng" algn="ctr">
                            <a:solidFill>
                              <a:sysClr val="windowText" lastClr="000000"/>
                            </a:solidFill>
                            <a:prstDash val="solid"/>
                            <a:miter lim="800000"/>
                          </a:ln>
                          <a:effectLst/>
                        </wps:spPr>
                        <wps:txbx>
                          <w:txbxContent>
                            <w:p w14:paraId="6DEAACE9"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Information technology systems</w:t>
                              </w:r>
                            </w:p>
                            <w:p w14:paraId="5EF85696" w14:textId="77777777" w:rsidR="00343565" w:rsidRPr="00343565" w:rsidRDefault="00343565" w:rsidP="00343565">
                              <w:pPr>
                                <w:pStyle w:val="NoSpacing"/>
                                <w:numPr>
                                  <w:ilvl w:val="0"/>
                                  <w:numId w:val="60"/>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System security</w:t>
                              </w:r>
                            </w:p>
                            <w:p w14:paraId="781EA0B7" w14:textId="77777777" w:rsidR="00343565" w:rsidRPr="00343565" w:rsidRDefault="00343565" w:rsidP="00343565">
                              <w:pPr>
                                <w:pStyle w:val="NoSpacing"/>
                                <w:numPr>
                                  <w:ilvl w:val="0"/>
                                  <w:numId w:val="60"/>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Customer relationship management</w:t>
                              </w:r>
                            </w:p>
                            <w:p w14:paraId="4A087FB8" w14:textId="77777777" w:rsidR="00343565" w:rsidRPr="00343565" w:rsidRDefault="00343565" w:rsidP="00343565">
                              <w:pPr>
                                <w:pStyle w:val="NoSpacing"/>
                                <w:numPr>
                                  <w:ilvl w:val="0"/>
                                  <w:numId w:val="60"/>
                                </w:numPr>
                                <w:ind w:left="450" w:hanging="450"/>
                                <w:rPr>
                                  <w:color w:val="000000" w:themeColor="text1"/>
                                  <w:sz w:val="20"/>
                                  <w:szCs w:val="20"/>
                                </w:rPr>
                              </w:pPr>
                              <w:r w:rsidRPr="00343565">
                                <w:rPr>
                                  <w:rFonts w:ascii="Times New Roman" w:hAnsi="Times New Roman"/>
                                  <w:color w:val="000000" w:themeColor="text1"/>
                                  <w:sz w:val="20"/>
                                  <w:szCs w:val="20"/>
                                </w:rPr>
                                <w:t>System integration</w:t>
                              </w:r>
                            </w:p>
                            <w:p w14:paraId="43189DC5" w14:textId="77777777" w:rsidR="00343565" w:rsidRPr="00D959C2" w:rsidRDefault="00343565" w:rsidP="003435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533577" name="Straight Arrow Connector 1562533577"/>
                        <wps:cNvCnPr/>
                        <wps:spPr>
                          <a:xfrm flipV="1">
                            <a:off x="2397653" y="3483002"/>
                            <a:ext cx="927100" cy="0"/>
                          </a:xfrm>
                          <a:prstGeom prst="straightConnector1">
                            <a:avLst/>
                          </a:prstGeom>
                          <a:noFill/>
                          <a:ln w="38100" cap="flat" cmpd="sng" algn="ctr">
                            <a:solidFill>
                              <a:sysClr val="windowText" lastClr="000000"/>
                            </a:solidFill>
                            <a:prstDash val="solid"/>
                            <a:miter lim="800000"/>
                            <a:tailEnd type="triangle"/>
                          </a:ln>
                          <a:effectLst/>
                        </wps:spPr>
                        <wps:bodyPr/>
                      </wps:wsp>
                      <wps:wsp>
                        <wps:cNvPr id="581298359" name="Rectangle 581298359"/>
                        <wps:cNvSpPr/>
                        <wps:spPr>
                          <a:xfrm>
                            <a:off x="0" y="4001179"/>
                            <a:ext cx="2371725" cy="1108038"/>
                          </a:xfrm>
                          <a:prstGeom prst="rect">
                            <a:avLst/>
                          </a:prstGeom>
                          <a:noFill/>
                          <a:ln w="38100" cap="flat" cmpd="sng" algn="ctr">
                            <a:solidFill>
                              <a:sysClr val="windowText" lastClr="000000"/>
                            </a:solidFill>
                            <a:prstDash val="solid"/>
                            <a:miter lim="800000"/>
                          </a:ln>
                          <a:effectLst/>
                        </wps:spPr>
                        <wps:txbx>
                          <w:txbxContent>
                            <w:p w14:paraId="407853B9"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External events</w:t>
                              </w:r>
                            </w:p>
                            <w:p w14:paraId="6330A823" w14:textId="77777777" w:rsidR="00343565" w:rsidRPr="00343565" w:rsidRDefault="00343565" w:rsidP="00343565">
                              <w:pPr>
                                <w:pStyle w:val="NoSpacing"/>
                                <w:numPr>
                                  <w:ilvl w:val="0"/>
                                  <w:numId w:val="61"/>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Political unrest</w:t>
                              </w:r>
                            </w:p>
                            <w:p w14:paraId="5CAF2EF0" w14:textId="77777777" w:rsidR="00343565" w:rsidRPr="00343565" w:rsidRDefault="00343565" w:rsidP="00343565">
                              <w:pPr>
                                <w:pStyle w:val="ListParagraph"/>
                                <w:numPr>
                                  <w:ilvl w:val="0"/>
                                  <w:numId w:val="61"/>
                                </w:numPr>
                                <w:suppressAutoHyphens w:val="0"/>
                                <w:spacing w:before="0" w:after="0"/>
                                <w:ind w:left="450" w:hanging="450"/>
                                <w:contextualSpacing/>
                                <w:rPr>
                                  <w:rFonts w:cs="Times New Roman"/>
                                  <w:color w:val="000000" w:themeColor="text1"/>
                                  <w:sz w:val="20"/>
                                  <w:szCs w:val="20"/>
                                </w:rPr>
                              </w:pPr>
                              <w:r w:rsidRPr="00343565">
                                <w:rPr>
                                  <w:rFonts w:cs="Times New Roman"/>
                                  <w:color w:val="000000" w:themeColor="text1"/>
                                  <w:sz w:val="20"/>
                                  <w:szCs w:val="20"/>
                                </w:rPr>
                                <w:t xml:space="preserve">Natural disasters </w:t>
                              </w:r>
                            </w:p>
                            <w:p w14:paraId="47A8A06D" w14:textId="77777777" w:rsidR="00343565" w:rsidRPr="00343565" w:rsidRDefault="00343565" w:rsidP="00343565">
                              <w:pPr>
                                <w:pStyle w:val="ListParagraph"/>
                                <w:numPr>
                                  <w:ilvl w:val="0"/>
                                  <w:numId w:val="61"/>
                                </w:numPr>
                                <w:suppressAutoHyphens w:val="0"/>
                                <w:spacing w:before="0" w:after="0"/>
                                <w:ind w:left="450" w:hanging="450"/>
                                <w:contextualSpacing/>
                                <w:rPr>
                                  <w:rFonts w:cs="Times New Roman"/>
                                  <w:color w:val="000000" w:themeColor="text1"/>
                                  <w:sz w:val="20"/>
                                  <w:szCs w:val="20"/>
                                </w:rPr>
                              </w:pPr>
                              <w:r w:rsidRPr="00343565">
                                <w:rPr>
                                  <w:rFonts w:cs="Times New Roman"/>
                                  <w:color w:val="000000" w:themeColor="text1"/>
                                  <w:sz w:val="20"/>
                                  <w:szCs w:val="20"/>
                                </w:rPr>
                                <w:t>Burglary</w:t>
                              </w:r>
                            </w:p>
                            <w:p w14:paraId="2B1F5D60" w14:textId="77777777" w:rsidR="00343565" w:rsidRPr="00D959C2" w:rsidRDefault="00343565" w:rsidP="003435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846235" name="Straight Arrow Connector 714846235"/>
                        <wps:cNvCnPr/>
                        <wps:spPr>
                          <a:xfrm flipV="1">
                            <a:off x="2373549" y="4551133"/>
                            <a:ext cx="912293" cy="0"/>
                          </a:xfrm>
                          <a:prstGeom prst="straightConnector1">
                            <a:avLst/>
                          </a:prstGeom>
                          <a:noFill/>
                          <a:ln w="38100" cap="flat" cmpd="sng" algn="ctr">
                            <a:solidFill>
                              <a:sysClr val="windowText" lastClr="000000"/>
                            </a:solidFill>
                            <a:prstDash val="solid"/>
                            <a:miter lim="800000"/>
                            <a:tailEnd type="triangle"/>
                          </a:ln>
                          <a:effectLst/>
                        </wps:spPr>
                        <wps:bodyPr/>
                      </wps:wsp>
                      <wps:wsp>
                        <wps:cNvPr id="128551580" name="Straight Arrow Connector 128551580"/>
                        <wps:cNvCnPr/>
                        <wps:spPr>
                          <a:xfrm flipV="1">
                            <a:off x="3317132" y="3064295"/>
                            <a:ext cx="925554" cy="7951"/>
                          </a:xfrm>
                          <a:prstGeom prst="straightConnector1">
                            <a:avLst/>
                          </a:prstGeom>
                          <a:noFill/>
                          <a:ln w="381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E69B445" id="Group 1328577631" o:spid="_x0000_s1027" style="position:absolute;left:0;text-align:left;margin-left:-5.25pt;margin-top:6.9pt;width:478.5pt;height:274.5pt;z-index:251681792;mso-position-horizontal-relative:margin;mso-width-relative:margin;mso-height-relative:margin" coordorigin=",6031" coordsize="58251,4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">
                <v:rect id="Rectangle 1595014189" o:spid="_x0000_s1028" style="position:absolute;top:6031;width:23717;height:1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" filled="f" strokecolor="windowText" strokeweight="3pt">
                  <v:textbox>
                    <w:txbxContent>
                      <w:p w14:paraId="7C5E9435"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 xml:space="preserve">Stakeholder engagement </w:t>
                        </w:r>
                      </w:p>
                      <w:p w14:paraId="5368C304"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Employee development</w:t>
                        </w:r>
                      </w:p>
                      <w:p w14:paraId="750E63C4"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Good communication channels</w:t>
                        </w:r>
                      </w:p>
                      <w:p w14:paraId="441644F2" w14:textId="77777777" w:rsidR="00343565" w:rsidRPr="00343565" w:rsidRDefault="00343565" w:rsidP="00343565">
                        <w:pPr>
                          <w:pStyle w:val="NoSpacing"/>
                          <w:numPr>
                            <w:ilvl w:val="0"/>
                            <w:numId w:val="58"/>
                          </w:numPr>
                          <w:ind w:left="450"/>
                          <w:rPr>
                            <w:rFonts w:ascii="Times New Roman" w:hAnsi="Times New Roman"/>
                            <w:color w:val="000000" w:themeColor="text1"/>
                            <w:sz w:val="20"/>
                            <w:szCs w:val="20"/>
                          </w:rPr>
                        </w:pPr>
                        <w:r w:rsidRPr="00343565">
                          <w:rPr>
                            <w:rFonts w:ascii="Times New Roman" w:hAnsi="Times New Roman"/>
                            <w:color w:val="000000" w:themeColor="text1"/>
                            <w:sz w:val="20"/>
                            <w:szCs w:val="20"/>
                          </w:rPr>
                          <w:t xml:space="preserve">Effective leadership skills </w:t>
                        </w:r>
                      </w:p>
                      <w:p w14:paraId="255FE3BD" w14:textId="77777777" w:rsidR="00343565" w:rsidRDefault="00343565" w:rsidP="00343565">
                        <w:pPr>
                          <w:jc w:val="center"/>
                        </w:pPr>
                      </w:p>
                      <w:p w14:paraId="6AB08BBF" w14:textId="77777777" w:rsidR="00343565" w:rsidRDefault="00343565" w:rsidP="00343565">
                        <w:pPr>
                          <w:jc w:val="center"/>
                        </w:pPr>
                      </w:p>
                    </w:txbxContent>
                  </v:textbox>
                </v:rect>
                <v:line id="Straight Connector 592126669" o:spid="_x0000_s1029" style="position:absolute;flip:x;visibility:visible;mso-wrap-style:square" from="32858,10565" to="32954,4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" strokecolor="windowText" strokeweight="3pt">
                  <v:stroke joinstyle="miter"/>
                </v:line>
                <v:rect id="Rectangle 1842460122" o:spid="_x0000_s1030" style="position:absolute;left:42509;top:26363;width:15742;height:8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" filled="f" strokecolor="windowText" strokeweight="3pt">
                  <v:textbox>
                    <w:txbxContent>
                      <w:p w14:paraId="72894D08"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Profitability</w:t>
                        </w:r>
                      </w:p>
                      <w:p w14:paraId="185D1CD3" w14:textId="77777777" w:rsidR="00343565" w:rsidRPr="00343565" w:rsidRDefault="00343565" w:rsidP="00343565">
                        <w:pPr>
                          <w:pStyle w:val="NoSpacing"/>
                          <w:numPr>
                            <w:ilvl w:val="0"/>
                            <w:numId w:val="62"/>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ROA</w:t>
                        </w:r>
                      </w:p>
                      <w:p w14:paraId="47279A4D" w14:textId="77777777" w:rsidR="00343565" w:rsidRPr="00D959C2" w:rsidRDefault="00343565" w:rsidP="00343565">
                        <w:pPr>
                          <w:pStyle w:val="NoSpacing"/>
                          <w:rPr>
                            <w:color w:val="000000" w:themeColor="text1"/>
                          </w:rPr>
                        </w:pPr>
                      </w:p>
                      <w:p w14:paraId="55575908" w14:textId="77777777" w:rsidR="00343565" w:rsidRPr="00D959C2" w:rsidRDefault="00343565" w:rsidP="00343565">
                        <w:pPr>
                          <w:jc w:val="center"/>
                          <w:rPr>
                            <w:color w:val="000000" w:themeColor="text1"/>
                          </w:rPr>
                        </w:pPr>
                      </w:p>
                    </w:txbxContent>
                  </v:textbox>
                </v:rect>
                <v:shapetype id="_x0000_t32" coordsize="21600,21600" o:spt="32" o:oned="t" path="m,l21600,21600e" filled="f">
                  <v:path arrowok="t" fillok="f" o:connecttype="none"/>
                  <o:lock v:ext="edit" shapetype="t"/>
                </v:shapetype>
                <v:shape id="Straight Arrow Connector 1940932386" o:spid="_x0000_s1031" type="#_x0000_t32" style="position:absolute;left:23735;top:11090;width:927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" strokecolor="windowText" strokeweight="3pt">
                  <v:stroke endarrow="block" joinstyle="miter"/>
                </v:shape>
                <v:rect id="Rectangle 874185217" o:spid="_x0000_s1032" style="position:absolute;left:115;top:16488;width:23717;height:11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" filled="f" strokecolor="windowText" strokeweight="3pt">
                  <v:textbox>
                    <w:txbxContent>
                      <w:p w14:paraId="6DC5467B" w14:textId="30B55519"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Internal audit</w:t>
                        </w:r>
                      </w:p>
                      <w:p w14:paraId="442DE162"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Technology integration</w:t>
                        </w:r>
                      </w:p>
                      <w:p w14:paraId="2F2C3A74"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supervision</w:t>
                        </w:r>
                      </w:p>
                      <w:p w14:paraId="4ECB436A"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evaluation</w:t>
                        </w:r>
                      </w:p>
                      <w:p w14:paraId="66E61A17" w14:textId="77777777" w:rsidR="00343565" w:rsidRPr="00343565" w:rsidRDefault="00343565" w:rsidP="00343565">
                        <w:pPr>
                          <w:pStyle w:val="NoSpacing"/>
                          <w:numPr>
                            <w:ilvl w:val="0"/>
                            <w:numId w:val="59"/>
                          </w:numPr>
                          <w:ind w:left="360"/>
                          <w:rPr>
                            <w:rFonts w:ascii="Times New Roman" w:hAnsi="Times New Roman"/>
                            <w:color w:val="000000" w:themeColor="text1"/>
                            <w:sz w:val="20"/>
                            <w:szCs w:val="20"/>
                          </w:rPr>
                        </w:pPr>
                        <w:r w:rsidRPr="00343565">
                          <w:rPr>
                            <w:rFonts w:ascii="Times New Roman" w:hAnsi="Times New Roman"/>
                            <w:color w:val="000000" w:themeColor="text1"/>
                            <w:sz w:val="20"/>
                            <w:szCs w:val="20"/>
                          </w:rPr>
                          <w:t>Performance reporting</w:t>
                        </w:r>
                      </w:p>
                    </w:txbxContent>
                  </v:textbox>
                </v:rect>
                <v:shape id="Straight Arrow Connector 244401225" o:spid="_x0000_s1033" type="#_x0000_t32" style="position:absolute;left:23735;top:21748;width:927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" strokecolor="windowText" strokeweight="3pt">
                  <v:stroke endarrow="block" joinstyle="miter"/>
                </v:shape>
                <v:rect id="Rectangle 905885637" o:spid="_x0000_s1034" style="position:absolute;left:115;top:28939;width:23717;height:10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" filled="f" strokecolor="windowText" strokeweight="3pt">
                  <v:textbox>
                    <w:txbxContent>
                      <w:p w14:paraId="6DEAACE9"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Information technology systems</w:t>
                        </w:r>
                      </w:p>
                      <w:p w14:paraId="5EF85696" w14:textId="77777777" w:rsidR="00343565" w:rsidRPr="00343565" w:rsidRDefault="00343565" w:rsidP="00343565">
                        <w:pPr>
                          <w:pStyle w:val="NoSpacing"/>
                          <w:numPr>
                            <w:ilvl w:val="0"/>
                            <w:numId w:val="60"/>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System security</w:t>
                        </w:r>
                      </w:p>
                      <w:p w14:paraId="781EA0B7" w14:textId="77777777" w:rsidR="00343565" w:rsidRPr="00343565" w:rsidRDefault="00343565" w:rsidP="00343565">
                        <w:pPr>
                          <w:pStyle w:val="NoSpacing"/>
                          <w:numPr>
                            <w:ilvl w:val="0"/>
                            <w:numId w:val="60"/>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Customer relationship management</w:t>
                        </w:r>
                      </w:p>
                      <w:p w14:paraId="4A087FB8" w14:textId="77777777" w:rsidR="00343565" w:rsidRPr="00343565" w:rsidRDefault="00343565" w:rsidP="00343565">
                        <w:pPr>
                          <w:pStyle w:val="NoSpacing"/>
                          <w:numPr>
                            <w:ilvl w:val="0"/>
                            <w:numId w:val="60"/>
                          </w:numPr>
                          <w:ind w:left="450" w:hanging="450"/>
                          <w:rPr>
                            <w:color w:val="000000" w:themeColor="text1"/>
                            <w:sz w:val="20"/>
                            <w:szCs w:val="20"/>
                          </w:rPr>
                        </w:pPr>
                        <w:r w:rsidRPr="00343565">
                          <w:rPr>
                            <w:rFonts w:ascii="Times New Roman" w:hAnsi="Times New Roman"/>
                            <w:color w:val="000000" w:themeColor="text1"/>
                            <w:sz w:val="20"/>
                            <w:szCs w:val="20"/>
                          </w:rPr>
                          <w:t>System integration</w:t>
                        </w:r>
                      </w:p>
                      <w:p w14:paraId="43189DC5" w14:textId="77777777" w:rsidR="00343565" w:rsidRPr="00D959C2" w:rsidRDefault="00343565" w:rsidP="00343565">
                        <w:pPr>
                          <w:jc w:val="center"/>
                          <w:rPr>
                            <w:color w:val="000000" w:themeColor="text1"/>
                          </w:rPr>
                        </w:pPr>
                      </w:p>
                    </w:txbxContent>
                  </v:textbox>
                </v:rect>
                <v:shape id="Straight Arrow Connector 1562533577" o:spid="_x0000_s1035" type="#_x0000_t32" style="position:absolute;left:23976;top:34830;width:927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" strokecolor="windowText" strokeweight="3pt">
                  <v:stroke endarrow="block" joinstyle="miter"/>
                </v:shape>
                <v:rect id="Rectangle 581298359" o:spid="_x0000_s1036" style="position:absolute;top:40011;width:23717;height:11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" filled="f" strokecolor="windowText" strokeweight="3pt">
                  <v:textbox>
                    <w:txbxContent>
                      <w:p w14:paraId="407853B9" w14:textId="77777777" w:rsidR="00343565" w:rsidRPr="00343565" w:rsidRDefault="00343565" w:rsidP="00343565">
                        <w:pPr>
                          <w:pStyle w:val="NoSpacing"/>
                          <w:rPr>
                            <w:rFonts w:ascii="Times New Roman" w:hAnsi="Times New Roman"/>
                            <w:b/>
                            <w:color w:val="000000" w:themeColor="text1"/>
                            <w:sz w:val="20"/>
                            <w:szCs w:val="20"/>
                          </w:rPr>
                        </w:pPr>
                        <w:r w:rsidRPr="00343565">
                          <w:rPr>
                            <w:rFonts w:ascii="Times New Roman" w:hAnsi="Times New Roman"/>
                            <w:b/>
                            <w:color w:val="000000" w:themeColor="text1"/>
                            <w:sz w:val="20"/>
                            <w:szCs w:val="20"/>
                          </w:rPr>
                          <w:t>External events</w:t>
                        </w:r>
                      </w:p>
                      <w:p w14:paraId="6330A823" w14:textId="77777777" w:rsidR="00343565" w:rsidRPr="00343565" w:rsidRDefault="00343565" w:rsidP="00343565">
                        <w:pPr>
                          <w:pStyle w:val="NoSpacing"/>
                          <w:numPr>
                            <w:ilvl w:val="0"/>
                            <w:numId w:val="61"/>
                          </w:numPr>
                          <w:ind w:left="450" w:hanging="450"/>
                          <w:rPr>
                            <w:rFonts w:ascii="Times New Roman" w:hAnsi="Times New Roman"/>
                            <w:color w:val="000000" w:themeColor="text1"/>
                            <w:sz w:val="20"/>
                            <w:szCs w:val="20"/>
                          </w:rPr>
                        </w:pPr>
                        <w:r w:rsidRPr="00343565">
                          <w:rPr>
                            <w:rFonts w:ascii="Times New Roman" w:hAnsi="Times New Roman"/>
                            <w:color w:val="000000" w:themeColor="text1"/>
                            <w:sz w:val="20"/>
                            <w:szCs w:val="20"/>
                          </w:rPr>
                          <w:t>Political unrest</w:t>
                        </w:r>
                      </w:p>
                      <w:p w14:paraId="5CAF2EF0" w14:textId="77777777" w:rsidR="00343565" w:rsidRPr="00343565" w:rsidRDefault="00343565" w:rsidP="00343565">
                        <w:pPr>
                          <w:pStyle w:val="ListParagraph"/>
                          <w:numPr>
                            <w:ilvl w:val="0"/>
                            <w:numId w:val="61"/>
                          </w:numPr>
                          <w:suppressAutoHyphens w:val="0"/>
                          <w:spacing w:before="0" w:after="0"/>
                          <w:ind w:left="450" w:hanging="450"/>
                          <w:contextualSpacing/>
                          <w:rPr>
                            <w:rFonts w:cs="Times New Roman"/>
                            <w:color w:val="000000" w:themeColor="text1"/>
                            <w:sz w:val="20"/>
                            <w:szCs w:val="20"/>
                          </w:rPr>
                        </w:pPr>
                        <w:r w:rsidRPr="00343565">
                          <w:rPr>
                            <w:rFonts w:cs="Times New Roman"/>
                            <w:color w:val="000000" w:themeColor="text1"/>
                            <w:sz w:val="20"/>
                            <w:szCs w:val="20"/>
                          </w:rPr>
                          <w:t xml:space="preserve">Natural disasters </w:t>
                        </w:r>
                      </w:p>
                      <w:p w14:paraId="47A8A06D" w14:textId="77777777" w:rsidR="00343565" w:rsidRPr="00343565" w:rsidRDefault="00343565" w:rsidP="00343565">
                        <w:pPr>
                          <w:pStyle w:val="ListParagraph"/>
                          <w:numPr>
                            <w:ilvl w:val="0"/>
                            <w:numId w:val="61"/>
                          </w:numPr>
                          <w:suppressAutoHyphens w:val="0"/>
                          <w:spacing w:before="0" w:after="0"/>
                          <w:ind w:left="450" w:hanging="450"/>
                          <w:contextualSpacing/>
                          <w:rPr>
                            <w:rFonts w:cs="Times New Roman"/>
                            <w:color w:val="000000" w:themeColor="text1"/>
                            <w:sz w:val="20"/>
                            <w:szCs w:val="20"/>
                          </w:rPr>
                        </w:pPr>
                        <w:r w:rsidRPr="00343565">
                          <w:rPr>
                            <w:rFonts w:cs="Times New Roman"/>
                            <w:color w:val="000000" w:themeColor="text1"/>
                            <w:sz w:val="20"/>
                            <w:szCs w:val="20"/>
                          </w:rPr>
                          <w:t>Burglary</w:t>
                        </w:r>
                      </w:p>
                      <w:p w14:paraId="2B1F5D60" w14:textId="77777777" w:rsidR="00343565" w:rsidRPr="00D959C2" w:rsidRDefault="00343565" w:rsidP="00343565">
                        <w:pPr>
                          <w:jc w:val="center"/>
                          <w:rPr>
                            <w:color w:val="000000" w:themeColor="text1"/>
                          </w:rPr>
                        </w:pPr>
                      </w:p>
                    </w:txbxContent>
                  </v:textbox>
                </v:rect>
                <v:shape id="Straight Arrow Connector 714846235" o:spid="_x0000_s1037" type="#_x0000_t32" style="position:absolute;left:23735;top:45511;width:912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" strokecolor="windowText" strokeweight="3pt">
                  <v:stroke endarrow="block" joinstyle="miter"/>
                </v:shape>
                <v:shape id="Straight Arrow Connector 128551580" o:spid="_x0000_s1038" type="#_x0000_t32" style="position:absolute;left:33171;top:30642;width:9255;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" strokecolor="windowText" strokeweight="3pt">
                  <v:stroke endarrow="block" joinstyle="miter"/>
                </v:shape>
                <w10:wrap anchorx="margin"/>
              </v:group>
            </w:pict>
          </mc:Fallback>
        </mc:AlternateContent>
      </w:r>
    </w:p>
    <w:p w14:paraId="77EAF705" w14:textId="77777777" w:rsidR="00343565" w:rsidRPr="00EB0132" w:rsidRDefault="00343565" w:rsidP="00343565">
      <w:pPr>
        <w:rPr>
          <w:rFonts w:cs="Times New Roman"/>
          <w:b/>
          <w:color w:val="000000" w:themeColor="text1"/>
          <w:szCs w:val="24"/>
        </w:rPr>
      </w:pPr>
    </w:p>
    <w:p w14:paraId="0C137B66" w14:textId="77777777" w:rsidR="00343565" w:rsidRPr="00EB0132" w:rsidRDefault="00343565" w:rsidP="00343565">
      <w:pPr>
        <w:jc w:val="center"/>
        <w:rPr>
          <w:rFonts w:cs="Times New Roman"/>
          <w:b/>
          <w:color w:val="000000" w:themeColor="text1"/>
          <w:szCs w:val="24"/>
        </w:rPr>
      </w:pPr>
    </w:p>
    <w:p w14:paraId="62719FD7" w14:textId="77777777" w:rsidR="00343565" w:rsidRPr="00EB0132" w:rsidRDefault="00343565" w:rsidP="00343565">
      <w:pPr>
        <w:jc w:val="center"/>
        <w:rPr>
          <w:rFonts w:cs="Times New Roman"/>
          <w:b/>
          <w:color w:val="000000" w:themeColor="text1"/>
          <w:szCs w:val="24"/>
        </w:rPr>
      </w:pPr>
    </w:p>
    <w:p w14:paraId="3C0DE641" w14:textId="77777777" w:rsidR="00343565" w:rsidRPr="00EB0132" w:rsidRDefault="00343565" w:rsidP="00343565">
      <w:pPr>
        <w:jc w:val="center"/>
        <w:rPr>
          <w:rFonts w:cs="Times New Roman"/>
          <w:b/>
          <w:color w:val="000000" w:themeColor="text1"/>
          <w:szCs w:val="24"/>
        </w:rPr>
      </w:pPr>
    </w:p>
    <w:p w14:paraId="7C471BB5" w14:textId="77777777" w:rsidR="00343565" w:rsidRPr="00EB0132" w:rsidRDefault="00343565" w:rsidP="00343565">
      <w:pPr>
        <w:jc w:val="center"/>
        <w:rPr>
          <w:rFonts w:cs="Times New Roman"/>
          <w:b/>
          <w:color w:val="000000" w:themeColor="text1"/>
          <w:szCs w:val="24"/>
        </w:rPr>
      </w:pPr>
    </w:p>
    <w:p w14:paraId="4EFEF5A0" w14:textId="77777777" w:rsidR="00343565" w:rsidRPr="00EB0132" w:rsidRDefault="00343565" w:rsidP="00343565">
      <w:pPr>
        <w:jc w:val="center"/>
        <w:rPr>
          <w:rFonts w:cs="Times New Roman"/>
          <w:b/>
          <w:color w:val="000000" w:themeColor="text1"/>
          <w:szCs w:val="24"/>
        </w:rPr>
      </w:pPr>
    </w:p>
    <w:p w14:paraId="2621D32B" w14:textId="77777777" w:rsidR="00343565" w:rsidRPr="00EB0132" w:rsidRDefault="00343565" w:rsidP="00343565">
      <w:pPr>
        <w:rPr>
          <w:rFonts w:cs="Times New Roman"/>
          <w:color w:val="000000" w:themeColor="text1"/>
          <w:szCs w:val="24"/>
        </w:rPr>
      </w:pPr>
    </w:p>
    <w:p w14:paraId="7AAEDC81" w14:textId="77777777" w:rsidR="00343565" w:rsidRPr="00EB0132" w:rsidRDefault="00343565" w:rsidP="00343565">
      <w:pPr>
        <w:rPr>
          <w:rFonts w:cs="Times New Roman"/>
          <w:b/>
          <w:color w:val="000000" w:themeColor="text1"/>
          <w:szCs w:val="24"/>
        </w:rPr>
      </w:pPr>
    </w:p>
    <w:p w14:paraId="214E306F" w14:textId="77777777" w:rsidR="00343565" w:rsidRDefault="00343565" w:rsidP="00343565">
      <w:pPr>
        <w:rPr>
          <w:rFonts w:cs="Times New Roman"/>
          <w:b/>
          <w:color w:val="000000" w:themeColor="text1"/>
          <w:szCs w:val="24"/>
        </w:rPr>
      </w:pPr>
    </w:p>
    <w:p w14:paraId="4FA4D7A2" w14:textId="77777777" w:rsidR="00343565" w:rsidRDefault="00343565" w:rsidP="00343565">
      <w:pPr>
        <w:rPr>
          <w:rFonts w:cs="Times New Roman"/>
          <w:b/>
          <w:color w:val="000000" w:themeColor="text1"/>
          <w:szCs w:val="24"/>
        </w:rPr>
      </w:pPr>
    </w:p>
    <w:p w14:paraId="01F13C5E" w14:textId="77777777" w:rsidR="00343565" w:rsidRPr="00EB0132" w:rsidRDefault="00343565" w:rsidP="00343565">
      <w:pPr>
        <w:jc w:val="center"/>
        <w:rPr>
          <w:rFonts w:cs="Times New Roman"/>
          <w:b/>
          <w:color w:val="000000" w:themeColor="text1"/>
          <w:szCs w:val="24"/>
        </w:rPr>
      </w:pPr>
    </w:p>
    <w:p w14:paraId="1EA5A5D0" w14:textId="77777777" w:rsidR="00343565" w:rsidRPr="00EB0132" w:rsidRDefault="00343565" w:rsidP="00343565">
      <w:pPr>
        <w:rPr>
          <w:rFonts w:cs="Times New Roman"/>
          <w:b/>
          <w:color w:val="000000" w:themeColor="text1"/>
          <w:szCs w:val="24"/>
        </w:rPr>
      </w:pPr>
    </w:p>
    <w:p w14:paraId="1EDD8A89" w14:textId="77777777" w:rsidR="00343565" w:rsidRDefault="00343565" w:rsidP="00343565">
      <w:pPr>
        <w:rPr>
          <w:rFonts w:cs="Times New Roman"/>
          <w:b/>
          <w:szCs w:val="24"/>
        </w:rPr>
      </w:pPr>
      <w:bookmarkStart w:id="20" w:name="_Toc171459626"/>
      <w:bookmarkStart w:id="21" w:name="_Toc190700552"/>
    </w:p>
    <w:p w14:paraId="34187C1E" w14:textId="77777777" w:rsidR="00343565" w:rsidRDefault="00343565" w:rsidP="00343565">
      <w:pPr>
        <w:rPr>
          <w:rFonts w:cs="Times New Roman"/>
          <w:b/>
          <w:szCs w:val="24"/>
        </w:rPr>
      </w:pPr>
    </w:p>
    <w:p w14:paraId="2A5E5647" w14:textId="5E4286E5" w:rsidR="00343565" w:rsidRPr="00343565" w:rsidRDefault="00343565" w:rsidP="00343565">
      <w:pPr>
        <w:rPr>
          <w:b/>
          <w:bCs/>
          <w:i/>
        </w:rPr>
      </w:pPr>
      <w:r w:rsidRPr="00343565">
        <w:rPr>
          <w:b/>
          <w:bCs/>
        </w:rPr>
        <w:t xml:space="preserve">Figure </w:t>
      </w:r>
      <w:r w:rsidRPr="00343565">
        <w:rPr>
          <w:b/>
          <w:bCs/>
          <w:i/>
        </w:rPr>
        <w:fldChar w:fldCharType="begin"/>
      </w:r>
      <w:r w:rsidRPr="00343565">
        <w:rPr>
          <w:b/>
          <w:bCs/>
        </w:rPr>
        <w:instrText xml:space="preserve"> SEQ Figure \* ARABIC </w:instrText>
      </w:r>
      <w:r w:rsidRPr="00343565">
        <w:rPr>
          <w:b/>
          <w:bCs/>
          <w:i/>
        </w:rPr>
        <w:fldChar w:fldCharType="separate"/>
      </w:r>
      <w:r w:rsidR="00664D3C">
        <w:rPr>
          <w:b/>
          <w:bCs/>
          <w:noProof/>
        </w:rPr>
        <w:t>1</w:t>
      </w:r>
      <w:r w:rsidRPr="00343565">
        <w:rPr>
          <w:b/>
          <w:bCs/>
          <w:i/>
        </w:rPr>
        <w:fldChar w:fldCharType="end"/>
      </w:r>
      <w:r w:rsidRPr="00343565">
        <w:rPr>
          <w:b/>
          <w:bCs/>
        </w:rPr>
        <w:t>: Conceptual Framework</w:t>
      </w:r>
    </w:p>
    <w:p w14:paraId="013E5960" w14:textId="4DFF0D14" w:rsidR="00343565" w:rsidRDefault="00343565" w:rsidP="00343565">
      <w:pPr>
        <w:rPr>
          <w:rFonts w:cs="Times New Roman"/>
          <w:b/>
          <w:szCs w:val="24"/>
        </w:rPr>
      </w:pPr>
      <w:r>
        <w:rPr>
          <w:rFonts w:cs="Times New Roman"/>
          <w:b/>
          <w:szCs w:val="24"/>
        </w:rPr>
        <w:lastRenderedPageBreak/>
        <w:t>3.</w:t>
      </w:r>
      <w:r>
        <w:rPr>
          <w:rFonts w:cs="Times New Roman"/>
          <w:b/>
          <w:szCs w:val="24"/>
        </w:rPr>
        <w:t xml:space="preserve"> </w:t>
      </w:r>
      <w:r>
        <w:rPr>
          <w:rFonts w:cs="Times New Roman"/>
          <w:b/>
          <w:szCs w:val="24"/>
        </w:rPr>
        <w:t>Methodology</w:t>
      </w:r>
      <w:bookmarkEnd w:id="20"/>
      <w:bookmarkEnd w:id="21"/>
    </w:p>
    <w:p w14:paraId="60CA4827" w14:textId="4CA58FC8" w:rsidR="00343565" w:rsidRDefault="00343565" w:rsidP="00343565">
      <w:pPr>
        <w:rPr>
          <w:rFonts w:eastAsia="Times New Roman" w:cs="Times New Roman"/>
          <w:color w:val="000000" w:themeColor="text1"/>
          <w:szCs w:val="24"/>
        </w:rPr>
      </w:pPr>
      <w:r>
        <w:rPr>
          <w:rFonts w:eastAsia="Times New Roman" w:cs="Times New Roman"/>
          <w:color w:val="000000" w:themeColor="text1"/>
          <w:szCs w:val="24"/>
        </w:rPr>
        <w:t xml:space="preserve">A descriptive research design was adopted while targeting thirty non-withdrawable deposit-taking cooperatives in Nairobi City County. </w:t>
      </w:r>
      <w:r w:rsidRPr="00EB0132">
        <w:rPr>
          <w:rFonts w:eastAsia="Times New Roman" w:cs="Times New Roman"/>
          <w:color w:val="000000" w:themeColor="text1"/>
          <w:szCs w:val="24"/>
        </w:rPr>
        <w:t>Stratified sampling technique was used to select NWDT-SACCOs from different tiers. Systematic random sampling was applied in each stratum</w:t>
      </w:r>
      <w:r>
        <w:rPr>
          <w:rFonts w:eastAsia="Times New Roman" w:cs="Times New Roman"/>
          <w:color w:val="000000" w:themeColor="text1"/>
          <w:szCs w:val="24"/>
        </w:rPr>
        <w:t>,</w:t>
      </w:r>
      <w:r w:rsidRPr="00EB0132">
        <w:rPr>
          <w:rFonts w:eastAsia="Times New Roman" w:cs="Times New Roman"/>
          <w:color w:val="000000" w:themeColor="text1"/>
          <w:szCs w:val="24"/>
        </w:rPr>
        <w:t xml:space="preserve"> that is</w:t>
      </w:r>
      <w:r>
        <w:rPr>
          <w:rFonts w:eastAsia="Times New Roman" w:cs="Times New Roman"/>
          <w:color w:val="000000" w:themeColor="text1"/>
          <w:szCs w:val="24"/>
        </w:rPr>
        <w:t>,</w:t>
      </w:r>
      <w:r w:rsidRPr="00EB0132">
        <w:rPr>
          <w:rFonts w:eastAsia="Times New Roman" w:cs="Times New Roman"/>
          <w:color w:val="000000" w:themeColor="text1"/>
          <w:szCs w:val="24"/>
        </w:rPr>
        <w:t xml:space="preserve"> large, medium</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small tiers. A sampling interval was determined by dividing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total items in each stratum by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desired size. After arranging the SACCOs alphabetically in each stratum and identifying the first item as the starting point, every k</w:t>
      </w:r>
      <w:r w:rsidRPr="00EB0132">
        <w:rPr>
          <w:rFonts w:eastAsia="Times New Roman" w:cs="Times New Roman"/>
          <w:color w:val="000000" w:themeColor="text1"/>
          <w:szCs w:val="24"/>
          <w:vertAlign w:val="superscript"/>
        </w:rPr>
        <w:t>th</w:t>
      </w:r>
      <w:r w:rsidRPr="00EB0132">
        <w:rPr>
          <w:rFonts w:eastAsia="Times New Roman" w:cs="Times New Roman"/>
          <w:color w:val="000000" w:themeColor="text1"/>
          <w:szCs w:val="24"/>
        </w:rPr>
        <w:t xml:space="preserve"> item was picked until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desired sample size was achieved. This resulted in 2 large tier, 8 medium tier</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20 small tier SACCOs selected to have a total of 30 NWDT-SACCOs within Nairobi City County for gathering data. </w:t>
      </w:r>
      <w:r>
        <w:rPr>
          <w:rFonts w:eastAsia="Times New Roman" w:cs="Times New Roman"/>
          <w:color w:val="000000" w:themeColor="text1"/>
          <w:szCs w:val="24"/>
        </w:rPr>
        <w:t>Secondary data was obtained from</w:t>
      </w:r>
      <w:r w:rsidRPr="00EB0132">
        <w:rPr>
          <w:rFonts w:eastAsia="Times New Roman" w:cs="Times New Roman"/>
          <w:color w:val="000000" w:themeColor="text1"/>
          <w:szCs w:val="24"/>
        </w:rPr>
        <w:t xml:space="preserve"> published reports by </w:t>
      </w:r>
      <w:proofErr w:type="spellStart"/>
      <w:r w:rsidRPr="00EB0132">
        <w:rPr>
          <w:rFonts w:eastAsia="Times New Roman" w:cs="Times New Roman"/>
          <w:color w:val="000000" w:themeColor="text1"/>
          <w:szCs w:val="24"/>
        </w:rPr>
        <w:t>Sasra</w:t>
      </w:r>
      <w:proofErr w:type="spellEnd"/>
      <w:r w:rsidRPr="00EB0132">
        <w:rPr>
          <w:rFonts w:eastAsia="Times New Roman" w:cs="Times New Roman"/>
          <w:color w:val="000000" w:themeColor="text1"/>
          <w:szCs w:val="24"/>
        </w:rPr>
        <w:t>, a body that regulates cooperatives in Kenya</w:t>
      </w:r>
      <w:r>
        <w:rPr>
          <w:rFonts w:eastAsia="Times New Roman" w:cs="Times New Roman"/>
          <w:color w:val="000000" w:themeColor="text1"/>
          <w:szCs w:val="24"/>
        </w:rPr>
        <w:t>,</w:t>
      </w:r>
      <w:r w:rsidRPr="00EB0132">
        <w:rPr>
          <w:rFonts w:eastAsia="Times New Roman" w:cs="Times New Roman"/>
          <w:color w:val="000000" w:themeColor="text1"/>
          <w:szCs w:val="24"/>
        </w:rPr>
        <w:t xml:space="preserve"> and other publications by these organizations. For each firm, secondary data was gathered using a data extraction table.</w:t>
      </w:r>
      <w:r>
        <w:rPr>
          <w:rFonts w:eastAsia="Times New Roman" w:cs="Times New Roman"/>
          <w:color w:val="000000" w:themeColor="text1"/>
          <w:szCs w:val="24"/>
        </w:rPr>
        <w:t xml:space="preserve"> Panel data involved a time series of five years from 2018 to 2023. Use of panel data enhanced credibility since it provides more efficacy, precision, as far as degrees of freedom choice is concerned.</w:t>
      </w:r>
    </w:p>
    <w:p w14:paraId="4B3EFBB9" w14:textId="40C4CA26" w:rsidR="00343565" w:rsidRPr="00647AED" w:rsidRDefault="00343565" w:rsidP="00343565">
      <w:pPr>
        <w:rPr>
          <w:rFonts w:cs="Times New Roman"/>
          <w:b/>
          <w:color w:val="000000" w:themeColor="text1"/>
          <w:szCs w:val="24"/>
        </w:rPr>
      </w:pPr>
      <w:bookmarkStart w:id="22" w:name="_Toc190700570"/>
      <w:r w:rsidRPr="00647AED">
        <w:rPr>
          <w:rFonts w:cs="Times New Roman"/>
          <w:b/>
          <w:color w:val="000000" w:themeColor="text1"/>
          <w:szCs w:val="24"/>
        </w:rPr>
        <w:t>4</w:t>
      </w:r>
      <w:r>
        <w:rPr>
          <w:rFonts w:cs="Times New Roman"/>
          <w:b/>
          <w:color w:val="000000" w:themeColor="text1"/>
          <w:szCs w:val="24"/>
        </w:rPr>
        <w:t xml:space="preserve">. </w:t>
      </w:r>
      <w:r w:rsidRPr="00647AED">
        <w:rPr>
          <w:rFonts w:cs="Times New Roman"/>
          <w:b/>
          <w:color w:val="000000" w:themeColor="text1"/>
          <w:szCs w:val="24"/>
        </w:rPr>
        <w:t xml:space="preserve">Results and Discussion </w:t>
      </w:r>
      <w:bookmarkEnd w:id="22"/>
    </w:p>
    <w:p w14:paraId="4A4BD634" w14:textId="770DE32A" w:rsidR="00343565" w:rsidRPr="00647AED" w:rsidRDefault="00343565" w:rsidP="00343565">
      <w:pPr>
        <w:rPr>
          <w:rFonts w:eastAsia="Times New Roman" w:cs="Times New Roman"/>
          <w:b/>
          <w:color w:val="000000" w:themeColor="text1"/>
          <w:szCs w:val="24"/>
        </w:rPr>
      </w:pPr>
      <w:r w:rsidRPr="00647AED">
        <w:rPr>
          <w:rFonts w:cs="Times New Roman"/>
          <w:b/>
          <w:color w:val="000000" w:themeColor="text1"/>
          <w:szCs w:val="24"/>
        </w:rPr>
        <w:t>4.</w:t>
      </w:r>
      <w:r>
        <w:rPr>
          <w:rFonts w:cs="Times New Roman"/>
          <w:b/>
          <w:color w:val="000000" w:themeColor="text1"/>
          <w:szCs w:val="24"/>
        </w:rPr>
        <w:t xml:space="preserve">1 </w:t>
      </w:r>
      <w:r w:rsidRPr="00647AED">
        <w:rPr>
          <w:rFonts w:eastAsia="Times New Roman" w:cs="Times New Roman"/>
          <w:b/>
          <w:color w:val="000000" w:themeColor="text1"/>
          <w:szCs w:val="24"/>
        </w:rPr>
        <w:t xml:space="preserve">Descriptive Statistics </w:t>
      </w:r>
    </w:p>
    <w:p w14:paraId="5A65553E" w14:textId="77777777" w:rsidR="00343565" w:rsidRDefault="00343565" w:rsidP="00343565">
      <w:pPr>
        <w:rPr>
          <w:rFonts w:cs="Times New Roman"/>
          <w:szCs w:val="24"/>
        </w:rPr>
      </w:pPr>
      <w:r w:rsidRPr="00EB0132">
        <w:rPr>
          <w:rFonts w:cs="Times New Roman"/>
          <w:szCs w:val="24"/>
        </w:rPr>
        <w:t>Info</w:t>
      </w:r>
      <w:r>
        <w:rPr>
          <w:rFonts w:cs="Times New Roman"/>
          <w:szCs w:val="24"/>
        </w:rPr>
        <w:t>rmation regarding research variables as</w:t>
      </w:r>
      <w:r w:rsidRPr="00EB0132">
        <w:rPr>
          <w:rFonts w:cs="Times New Roman"/>
          <w:szCs w:val="24"/>
        </w:rPr>
        <w:t xml:space="preserve"> di</w:t>
      </w:r>
      <w:r>
        <w:rPr>
          <w:rFonts w:cs="Times New Roman"/>
          <w:szCs w:val="24"/>
        </w:rPr>
        <w:t>scussed</w:t>
      </w:r>
      <w:r w:rsidRPr="00EB0132">
        <w:rPr>
          <w:rFonts w:cs="Times New Roman"/>
          <w:szCs w:val="24"/>
        </w:rPr>
        <w:t xml:space="preserve"> was obtained by use of a 5-Likert scale.  Respondents were requested to give their responses based on individual judgements about the concepts presented as: 1. Constituted Strongly </w:t>
      </w:r>
      <w:r>
        <w:rPr>
          <w:rFonts w:cs="Times New Roman"/>
          <w:szCs w:val="24"/>
        </w:rPr>
        <w:t>D</w:t>
      </w:r>
      <w:r w:rsidRPr="00EB0132">
        <w:rPr>
          <w:rFonts w:cs="Times New Roman"/>
          <w:szCs w:val="24"/>
        </w:rPr>
        <w:t>isagree</w:t>
      </w:r>
      <w:r>
        <w:rPr>
          <w:rFonts w:cs="Times New Roman"/>
          <w:szCs w:val="24"/>
        </w:rPr>
        <w:t>,</w:t>
      </w:r>
      <w:r w:rsidRPr="00EB0132">
        <w:rPr>
          <w:rFonts w:cs="Times New Roman"/>
          <w:szCs w:val="24"/>
        </w:rPr>
        <w:t xml:space="preserve"> 2.  Regarded as Disagree 3. Represented Undecided 4. Constituted Agree 5.  Implied Strongly Agree. Survey varia</w:t>
      </w:r>
      <w:r>
        <w:rPr>
          <w:rFonts w:cs="Times New Roman"/>
          <w:szCs w:val="24"/>
        </w:rPr>
        <w:t>bl</w:t>
      </w:r>
      <w:r w:rsidRPr="00EB0132">
        <w:rPr>
          <w:rFonts w:cs="Times New Roman"/>
          <w:szCs w:val="24"/>
        </w:rPr>
        <w:t>e</w:t>
      </w:r>
      <w:r>
        <w:rPr>
          <w:rFonts w:cs="Times New Roman"/>
          <w:szCs w:val="24"/>
        </w:rPr>
        <w:t>s</w:t>
      </w:r>
      <w:r w:rsidRPr="00EB0132">
        <w:rPr>
          <w:rFonts w:cs="Times New Roman"/>
          <w:szCs w:val="24"/>
        </w:rPr>
        <w:t xml:space="preserve"> under consideration were stakeholder consultation, internal audit, information technology systems</w:t>
      </w:r>
      <w:r>
        <w:rPr>
          <w:rFonts w:cs="Times New Roman"/>
          <w:szCs w:val="24"/>
        </w:rPr>
        <w:t>,</w:t>
      </w:r>
      <w:r w:rsidRPr="00EB0132">
        <w:rPr>
          <w:rFonts w:cs="Times New Roman"/>
          <w:szCs w:val="24"/>
        </w:rPr>
        <w:t xml:space="preserve"> and threats from external events. </w:t>
      </w:r>
    </w:p>
    <w:p w14:paraId="7C8408E1" w14:textId="77777777" w:rsidR="00343565" w:rsidRPr="00EB0132" w:rsidRDefault="00343565" w:rsidP="00343565">
      <w:pPr>
        <w:rPr>
          <w:rFonts w:cs="Times New Roman"/>
          <w:color w:val="000000" w:themeColor="text1"/>
          <w:szCs w:val="24"/>
        </w:rPr>
      </w:pPr>
      <w:r>
        <w:rPr>
          <w:rFonts w:cs="Times New Roman"/>
          <w:szCs w:val="24"/>
        </w:rPr>
        <w:t>The majority of respondents on average strongly agreed to questions regarding stakeholders' engagement in day-to-day decision-making activities of their institutions. Non--withdrawable deposit-taking cooperatives seemed to have implemented strong internal audit functions as well as using recommendations from the audit department for the betterment of their institutions, according to responses which were between agree to strongly agree. Most of the respondents agreed that their organizations’ response to information technology requirements of the cooperatives was satisfactory, and security of their data met industry standards, as there was not a single case of data breach within the timeframe under research. Finally, the respondents strongly agreed that enough strategies had been put in place to counter threats from the external environment, to ensure employees are safe in case of disruptions from external environment. Therefore, all the four independent variables under operational risk management were seen to have noted influence on profitability of non-withdrawable cooperatives in Nairobi City County, going by descriptive statistics results</w:t>
      </w:r>
      <w:r w:rsidRPr="00EB0132">
        <w:rPr>
          <w:rFonts w:cs="Times New Roman"/>
          <w:color w:val="000000" w:themeColor="text1"/>
          <w:szCs w:val="24"/>
        </w:rPr>
        <w:t>.</w:t>
      </w:r>
    </w:p>
    <w:p w14:paraId="7055AC60" w14:textId="77777777" w:rsidR="00343565" w:rsidRPr="00EB0132" w:rsidRDefault="00343565" w:rsidP="00343565">
      <w:pPr>
        <w:autoSpaceDE w:val="0"/>
        <w:autoSpaceDN w:val="0"/>
        <w:adjustRightInd w:val="0"/>
        <w:rPr>
          <w:rFonts w:cs="Times New Roman"/>
          <w:b/>
          <w:color w:val="000000" w:themeColor="text1"/>
          <w:szCs w:val="24"/>
        </w:rPr>
      </w:pPr>
      <w:r w:rsidRPr="00EB0132">
        <w:rPr>
          <w:rFonts w:cs="Times New Roman"/>
          <w:b/>
          <w:color w:val="000000" w:themeColor="text1"/>
          <w:szCs w:val="24"/>
        </w:rPr>
        <w:t>4.</w:t>
      </w:r>
      <w:r>
        <w:rPr>
          <w:rFonts w:cs="Times New Roman"/>
          <w:b/>
          <w:color w:val="000000" w:themeColor="text1"/>
          <w:szCs w:val="24"/>
        </w:rPr>
        <w:t>2</w:t>
      </w:r>
      <w:r w:rsidRPr="00EB0132">
        <w:rPr>
          <w:rFonts w:cs="Times New Roman"/>
          <w:b/>
          <w:color w:val="000000" w:themeColor="text1"/>
          <w:szCs w:val="24"/>
        </w:rPr>
        <w:t xml:space="preserve"> Correlation Analysis</w:t>
      </w:r>
    </w:p>
    <w:p w14:paraId="21C2DCD5" w14:textId="106FA3D4" w:rsidR="00343565" w:rsidRDefault="00343565" w:rsidP="00343565">
      <w:pPr>
        <w:rPr>
          <w:rFonts w:cs="Times New Roman"/>
          <w:szCs w:val="24"/>
        </w:rPr>
      </w:pPr>
      <w:r w:rsidRPr="00EB0132">
        <w:rPr>
          <w:rFonts w:cs="Times New Roman"/>
          <w:szCs w:val="24"/>
        </w:rPr>
        <w:t>Pearson correlation coefficient aided in determining course and extent</w:t>
      </w:r>
      <w:r>
        <w:rPr>
          <w:rFonts w:cs="Times New Roman"/>
          <w:szCs w:val="24"/>
        </w:rPr>
        <w:t xml:space="preserve"> variables under research </w:t>
      </w:r>
      <w:r w:rsidRPr="00EB0132">
        <w:rPr>
          <w:rFonts w:cs="Times New Roman"/>
          <w:szCs w:val="24"/>
        </w:rPr>
        <w:t xml:space="preserve">were connected. Results of the analysis are presented </w:t>
      </w:r>
      <w:r>
        <w:rPr>
          <w:rFonts w:cs="Times New Roman"/>
          <w:szCs w:val="24"/>
        </w:rPr>
        <w:t>in Table 2.</w:t>
      </w:r>
    </w:p>
    <w:p w14:paraId="034EEF5F" w14:textId="77777777" w:rsidR="00343565" w:rsidRDefault="00343565" w:rsidP="00343565">
      <w:pPr>
        <w:rPr>
          <w:rFonts w:cs="Times New Roman"/>
          <w:szCs w:val="24"/>
        </w:rPr>
      </w:pPr>
    </w:p>
    <w:p w14:paraId="262F7B13" w14:textId="77777777" w:rsidR="00343565" w:rsidRDefault="00343565" w:rsidP="00343565">
      <w:pPr>
        <w:rPr>
          <w:rFonts w:cs="Times New Roman"/>
          <w:szCs w:val="24"/>
        </w:rPr>
      </w:pPr>
    </w:p>
    <w:p w14:paraId="0FE1086F" w14:textId="77777777" w:rsidR="00343565" w:rsidRDefault="00343565" w:rsidP="00343565">
      <w:pPr>
        <w:rPr>
          <w:rFonts w:cs="Times New Roman"/>
          <w:szCs w:val="24"/>
        </w:rPr>
      </w:pPr>
    </w:p>
    <w:p w14:paraId="642C4A82" w14:textId="77777777" w:rsidR="00343565" w:rsidRPr="00EB0132" w:rsidRDefault="00343565" w:rsidP="00343565">
      <w:pPr>
        <w:rPr>
          <w:rFonts w:cs="Times New Roman"/>
          <w:szCs w:val="24"/>
        </w:rPr>
      </w:pPr>
    </w:p>
    <w:p w14:paraId="4B9E97E4" w14:textId="77777777" w:rsidR="00343565" w:rsidRPr="00EB0132" w:rsidRDefault="00343565" w:rsidP="00343565">
      <w:pPr>
        <w:pStyle w:val="Caption"/>
        <w:spacing w:before="100" w:after="100" w:line="240" w:lineRule="auto"/>
        <w:rPr>
          <w:rFonts w:cs="Times New Roman"/>
          <w:color w:val="000000" w:themeColor="text1"/>
          <w:szCs w:val="24"/>
        </w:rPr>
      </w:pPr>
      <w:r w:rsidRPr="00EB0132">
        <w:rPr>
          <w:rFonts w:cs="Times New Roman"/>
          <w:color w:val="000000" w:themeColor="text1"/>
          <w:szCs w:val="24"/>
        </w:rPr>
        <w:lastRenderedPageBreak/>
        <w:t xml:space="preserve">Table </w:t>
      </w:r>
      <w:r>
        <w:rPr>
          <w:rFonts w:cs="Times New Roman"/>
          <w:color w:val="000000" w:themeColor="text1"/>
          <w:szCs w:val="24"/>
        </w:rPr>
        <w:t>2:</w:t>
      </w:r>
      <w:r w:rsidRPr="00EB0132">
        <w:rPr>
          <w:rFonts w:cs="Times New Roman"/>
          <w:color w:val="000000" w:themeColor="text1"/>
          <w:szCs w:val="24"/>
        </w:rPr>
        <w:t xml:space="preserve"> </w:t>
      </w:r>
      <w:r>
        <w:rPr>
          <w:rFonts w:cs="Times New Roman"/>
          <w:color w:val="000000" w:themeColor="text1"/>
          <w:szCs w:val="24"/>
        </w:rPr>
        <w:t xml:space="preserve"> Summary of Correlation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912"/>
        <w:gridCol w:w="3286"/>
      </w:tblGrid>
      <w:tr w:rsidR="00343565" w:rsidRPr="00EB0132" w14:paraId="78D42AB1" w14:textId="77777777" w:rsidTr="00157BEE">
        <w:trPr>
          <w:trHeight w:val="260"/>
        </w:trPr>
        <w:tc>
          <w:tcPr>
            <w:tcW w:w="1563" w:type="pct"/>
            <w:vMerge w:val="restart"/>
            <w:shd w:val="clear" w:color="auto" w:fill="auto"/>
            <w:noWrap/>
            <w:vAlign w:val="center"/>
            <w:hideMark/>
          </w:tcPr>
          <w:p w14:paraId="1E35EEBB" w14:textId="77777777" w:rsidR="00343565" w:rsidRPr="00EB0132" w:rsidRDefault="00343565" w:rsidP="00343565">
            <w:pPr>
              <w:spacing w:before="0" w:after="0"/>
              <w:rPr>
                <w:rFonts w:eastAsia="Times New Roman" w:cs="Times New Roman"/>
                <w:color w:val="000000" w:themeColor="text1"/>
                <w:szCs w:val="24"/>
              </w:rPr>
            </w:pPr>
            <w:r w:rsidRPr="00EB0132">
              <w:rPr>
                <w:rFonts w:eastAsia="Times New Roman" w:cs="Times New Roman"/>
                <w:color w:val="000000" w:themeColor="text1"/>
                <w:szCs w:val="24"/>
              </w:rPr>
              <w:t>Stakeholder Engagement</w:t>
            </w:r>
          </w:p>
        </w:tc>
        <w:tc>
          <w:tcPr>
            <w:tcW w:w="1615" w:type="pct"/>
            <w:shd w:val="clear" w:color="auto" w:fill="auto"/>
            <w:noWrap/>
            <w:vAlign w:val="center"/>
            <w:hideMark/>
          </w:tcPr>
          <w:p w14:paraId="16143ACD" w14:textId="77777777" w:rsidR="00343565" w:rsidRPr="00EB0132" w:rsidRDefault="00343565" w:rsidP="00343565">
            <w:pPr>
              <w:spacing w:before="0" w:after="0"/>
              <w:jc w:val="center"/>
              <w:rPr>
                <w:rFonts w:eastAsia="Times New Roman" w:cs="Times New Roman"/>
                <w:color w:val="000000" w:themeColor="text1"/>
                <w:szCs w:val="24"/>
              </w:rPr>
            </w:pPr>
          </w:p>
        </w:tc>
        <w:tc>
          <w:tcPr>
            <w:tcW w:w="1822" w:type="pct"/>
            <w:shd w:val="clear" w:color="auto" w:fill="auto"/>
            <w:noWrap/>
            <w:vAlign w:val="center"/>
            <w:hideMark/>
          </w:tcPr>
          <w:p w14:paraId="21208D29"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ROA(Profitability)</w:t>
            </w:r>
          </w:p>
        </w:tc>
      </w:tr>
      <w:tr w:rsidR="00343565" w:rsidRPr="00EB0132" w14:paraId="1C32F0DA" w14:textId="77777777" w:rsidTr="00157BEE">
        <w:trPr>
          <w:trHeight w:val="260"/>
        </w:trPr>
        <w:tc>
          <w:tcPr>
            <w:tcW w:w="1563" w:type="pct"/>
            <w:vMerge/>
            <w:vAlign w:val="center"/>
            <w:hideMark/>
          </w:tcPr>
          <w:p w14:paraId="7E76CF78"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hideMark/>
          </w:tcPr>
          <w:p w14:paraId="2F022282"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Pearson Correlation</w:t>
            </w:r>
          </w:p>
        </w:tc>
        <w:tc>
          <w:tcPr>
            <w:tcW w:w="1822" w:type="pct"/>
            <w:shd w:val="clear" w:color="auto" w:fill="auto"/>
            <w:noWrap/>
            <w:vAlign w:val="center"/>
            <w:hideMark/>
          </w:tcPr>
          <w:p w14:paraId="7FF2AF10"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.334</w:t>
            </w:r>
          </w:p>
        </w:tc>
      </w:tr>
      <w:tr w:rsidR="00343565" w:rsidRPr="00EB0132" w14:paraId="5EBF2426" w14:textId="77777777" w:rsidTr="00157BEE">
        <w:trPr>
          <w:trHeight w:val="260"/>
        </w:trPr>
        <w:tc>
          <w:tcPr>
            <w:tcW w:w="1563" w:type="pct"/>
            <w:vMerge/>
            <w:vAlign w:val="center"/>
            <w:hideMark/>
          </w:tcPr>
          <w:p w14:paraId="694E8E5F"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hideMark/>
          </w:tcPr>
          <w:p w14:paraId="05B8AEAD"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Sig. (2-tailed)</w:t>
            </w:r>
          </w:p>
        </w:tc>
        <w:tc>
          <w:tcPr>
            <w:tcW w:w="1822" w:type="pct"/>
            <w:shd w:val="clear" w:color="auto" w:fill="auto"/>
            <w:noWrap/>
            <w:vAlign w:val="center"/>
            <w:hideMark/>
          </w:tcPr>
          <w:p w14:paraId="1911E65C"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.041</w:t>
            </w:r>
          </w:p>
        </w:tc>
      </w:tr>
      <w:tr w:rsidR="00343565" w:rsidRPr="00EB0132" w14:paraId="712A41D2" w14:textId="77777777" w:rsidTr="00157BEE">
        <w:trPr>
          <w:trHeight w:val="260"/>
        </w:trPr>
        <w:tc>
          <w:tcPr>
            <w:tcW w:w="1563" w:type="pct"/>
            <w:vMerge/>
            <w:vAlign w:val="center"/>
            <w:hideMark/>
          </w:tcPr>
          <w:p w14:paraId="65DA9FA4"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hideMark/>
          </w:tcPr>
          <w:p w14:paraId="0F2B4E9E"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N</w:t>
            </w:r>
          </w:p>
        </w:tc>
        <w:tc>
          <w:tcPr>
            <w:tcW w:w="1822" w:type="pct"/>
            <w:shd w:val="clear" w:color="auto" w:fill="auto"/>
            <w:noWrap/>
            <w:vAlign w:val="center"/>
            <w:hideMark/>
          </w:tcPr>
          <w:p w14:paraId="0B73B66E"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50</w:t>
            </w:r>
          </w:p>
        </w:tc>
      </w:tr>
      <w:tr w:rsidR="00343565" w:rsidRPr="00EB0132" w14:paraId="59EC7AB3" w14:textId="77777777" w:rsidTr="00157BEE">
        <w:trPr>
          <w:trHeight w:val="260"/>
        </w:trPr>
        <w:tc>
          <w:tcPr>
            <w:tcW w:w="1563" w:type="pct"/>
            <w:vMerge w:val="restart"/>
            <w:vAlign w:val="center"/>
          </w:tcPr>
          <w:p w14:paraId="7D2C0767" w14:textId="77777777" w:rsidR="00343565" w:rsidRPr="00EB0132" w:rsidRDefault="00343565" w:rsidP="00343565">
            <w:pPr>
              <w:spacing w:before="0" w:after="0"/>
              <w:rPr>
                <w:rFonts w:eastAsia="Times New Roman" w:cs="Times New Roman"/>
                <w:color w:val="000000" w:themeColor="text1"/>
                <w:szCs w:val="24"/>
              </w:rPr>
            </w:pPr>
            <w:r w:rsidRPr="00EB0132">
              <w:rPr>
                <w:rFonts w:eastAsia="Times New Roman" w:cs="Times New Roman"/>
                <w:color w:val="000000" w:themeColor="text1"/>
                <w:szCs w:val="24"/>
              </w:rPr>
              <w:t>Internal Audit</w:t>
            </w:r>
          </w:p>
        </w:tc>
        <w:tc>
          <w:tcPr>
            <w:tcW w:w="1615" w:type="pct"/>
            <w:shd w:val="clear" w:color="auto" w:fill="auto"/>
            <w:noWrap/>
            <w:vAlign w:val="center"/>
          </w:tcPr>
          <w:p w14:paraId="1D24ECD6"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Pearson Correlation</w:t>
            </w:r>
          </w:p>
        </w:tc>
        <w:tc>
          <w:tcPr>
            <w:tcW w:w="1822" w:type="pct"/>
            <w:shd w:val="clear" w:color="auto" w:fill="auto"/>
            <w:noWrap/>
            <w:vAlign w:val="center"/>
          </w:tcPr>
          <w:p w14:paraId="2C9E8F4E"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.375</w:t>
            </w:r>
          </w:p>
        </w:tc>
      </w:tr>
      <w:tr w:rsidR="00343565" w:rsidRPr="00EB0132" w14:paraId="4A27D842" w14:textId="77777777" w:rsidTr="00157BEE">
        <w:trPr>
          <w:trHeight w:val="260"/>
        </w:trPr>
        <w:tc>
          <w:tcPr>
            <w:tcW w:w="1563" w:type="pct"/>
            <w:vMerge/>
            <w:vAlign w:val="center"/>
          </w:tcPr>
          <w:p w14:paraId="602C1D49"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176C67D1"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Sig. (2-tailed)</w:t>
            </w:r>
          </w:p>
        </w:tc>
        <w:tc>
          <w:tcPr>
            <w:tcW w:w="1822" w:type="pct"/>
            <w:shd w:val="clear" w:color="auto" w:fill="auto"/>
            <w:noWrap/>
            <w:vAlign w:val="center"/>
          </w:tcPr>
          <w:p w14:paraId="34D77ECA"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.016</w:t>
            </w:r>
          </w:p>
        </w:tc>
      </w:tr>
      <w:tr w:rsidR="00343565" w:rsidRPr="00EB0132" w14:paraId="590ED665" w14:textId="77777777" w:rsidTr="00157BEE">
        <w:trPr>
          <w:trHeight w:val="260"/>
        </w:trPr>
        <w:tc>
          <w:tcPr>
            <w:tcW w:w="1563" w:type="pct"/>
            <w:vMerge/>
            <w:vAlign w:val="center"/>
          </w:tcPr>
          <w:p w14:paraId="75A043C0"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20540C8C"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N</w:t>
            </w:r>
          </w:p>
        </w:tc>
        <w:tc>
          <w:tcPr>
            <w:tcW w:w="1822" w:type="pct"/>
            <w:shd w:val="clear" w:color="auto" w:fill="auto"/>
            <w:noWrap/>
            <w:vAlign w:val="center"/>
          </w:tcPr>
          <w:p w14:paraId="53720AA2"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50</w:t>
            </w:r>
          </w:p>
        </w:tc>
      </w:tr>
      <w:tr w:rsidR="00343565" w:rsidRPr="00EB0132" w14:paraId="5B93BA3F" w14:textId="77777777" w:rsidTr="00157BEE">
        <w:trPr>
          <w:trHeight w:val="260"/>
        </w:trPr>
        <w:tc>
          <w:tcPr>
            <w:tcW w:w="1563" w:type="pct"/>
            <w:vMerge w:val="restart"/>
            <w:vAlign w:val="center"/>
          </w:tcPr>
          <w:p w14:paraId="2943CFF6" w14:textId="77777777" w:rsidR="00343565" w:rsidRPr="00EB0132" w:rsidRDefault="00343565" w:rsidP="00343565">
            <w:pPr>
              <w:spacing w:before="0" w:after="0"/>
              <w:rPr>
                <w:rFonts w:eastAsia="Times New Roman" w:cs="Times New Roman"/>
                <w:color w:val="000000" w:themeColor="text1"/>
                <w:szCs w:val="24"/>
              </w:rPr>
            </w:pPr>
            <w:r w:rsidRPr="00EB0132">
              <w:rPr>
                <w:rFonts w:eastAsia="Times New Roman" w:cs="Times New Roman"/>
                <w:color w:val="000000" w:themeColor="text1"/>
                <w:szCs w:val="24"/>
              </w:rPr>
              <w:t>Information Technology Systems</w:t>
            </w:r>
          </w:p>
        </w:tc>
        <w:tc>
          <w:tcPr>
            <w:tcW w:w="1615" w:type="pct"/>
            <w:shd w:val="clear" w:color="auto" w:fill="auto"/>
            <w:noWrap/>
            <w:vAlign w:val="center"/>
          </w:tcPr>
          <w:p w14:paraId="298DE018"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Pearson Correlation</w:t>
            </w:r>
          </w:p>
        </w:tc>
        <w:tc>
          <w:tcPr>
            <w:tcW w:w="1822" w:type="pct"/>
            <w:shd w:val="clear" w:color="auto" w:fill="auto"/>
            <w:noWrap/>
            <w:vAlign w:val="center"/>
          </w:tcPr>
          <w:p w14:paraId="42DAB663"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.500</w:t>
            </w:r>
          </w:p>
        </w:tc>
      </w:tr>
      <w:tr w:rsidR="00343565" w:rsidRPr="00EB0132" w14:paraId="0A91A293" w14:textId="77777777" w:rsidTr="00157BEE">
        <w:trPr>
          <w:trHeight w:val="260"/>
        </w:trPr>
        <w:tc>
          <w:tcPr>
            <w:tcW w:w="1563" w:type="pct"/>
            <w:vMerge/>
            <w:vAlign w:val="center"/>
          </w:tcPr>
          <w:p w14:paraId="4D5CEB43"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00BA4428"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Sig. (2-tailed)</w:t>
            </w:r>
          </w:p>
        </w:tc>
        <w:tc>
          <w:tcPr>
            <w:tcW w:w="1822" w:type="pct"/>
            <w:shd w:val="clear" w:color="auto" w:fill="auto"/>
            <w:noWrap/>
            <w:vAlign w:val="center"/>
          </w:tcPr>
          <w:p w14:paraId="04D56BB5"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.016</w:t>
            </w:r>
          </w:p>
        </w:tc>
      </w:tr>
      <w:tr w:rsidR="00343565" w:rsidRPr="00EB0132" w14:paraId="3C7E727F" w14:textId="77777777" w:rsidTr="00157BEE">
        <w:trPr>
          <w:trHeight w:val="260"/>
        </w:trPr>
        <w:tc>
          <w:tcPr>
            <w:tcW w:w="1563" w:type="pct"/>
            <w:vMerge/>
            <w:vAlign w:val="center"/>
          </w:tcPr>
          <w:p w14:paraId="101699A2"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4E10A736"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N</w:t>
            </w:r>
          </w:p>
        </w:tc>
        <w:tc>
          <w:tcPr>
            <w:tcW w:w="1822" w:type="pct"/>
            <w:shd w:val="clear" w:color="auto" w:fill="auto"/>
            <w:noWrap/>
            <w:vAlign w:val="center"/>
          </w:tcPr>
          <w:p w14:paraId="6FEB99F6"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50</w:t>
            </w:r>
          </w:p>
        </w:tc>
      </w:tr>
      <w:tr w:rsidR="00343565" w:rsidRPr="00EB0132" w14:paraId="70A6A9FF" w14:textId="77777777" w:rsidTr="00157BEE">
        <w:trPr>
          <w:trHeight w:val="260"/>
        </w:trPr>
        <w:tc>
          <w:tcPr>
            <w:tcW w:w="1563" w:type="pct"/>
            <w:vMerge w:val="restart"/>
            <w:vAlign w:val="center"/>
          </w:tcPr>
          <w:p w14:paraId="59FB3CFD" w14:textId="77777777" w:rsidR="00343565" w:rsidRDefault="00343565" w:rsidP="00343565">
            <w:pPr>
              <w:spacing w:before="0" w:after="0"/>
              <w:rPr>
                <w:rFonts w:eastAsia="Times New Roman" w:cs="Times New Roman"/>
                <w:color w:val="000000" w:themeColor="text1"/>
                <w:szCs w:val="24"/>
              </w:rPr>
            </w:pPr>
            <w:r w:rsidRPr="00EB0132">
              <w:rPr>
                <w:rFonts w:eastAsia="Times New Roman" w:cs="Times New Roman"/>
                <w:color w:val="000000" w:themeColor="text1"/>
                <w:szCs w:val="24"/>
              </w:rPr>
              <w:t>External Events</w:t>
            </w:r>
          </w:p>
          <w:p w14:paraId="165FA15C"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6DBE0C07"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Pearson Correlation</w:t>
            </w:r>
          </w:p>
        </w:tc>
        <w:tc>
          <w:tcPr>
            <w:tcW w:w="1822" w:type="pct"/>
            <w:shd w:val="clear" w:color="auto" w:fill="auto"/>
            <w:noWrap/>
            <w:vAlign w:val="center"/>
          </w:tcPr>
          <w:p w14:paraId="2EE05EEE"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.478</w:t>
            </w:r>
          </w:p>
        </w:tc>
      </w:tr>
      <w:tr w:rsidR="00343565" w:rsidRPr="00EB0132" w14:paraId="1113C8DF" w14:textId="77777777" w:rsidTr="00157BEE">
        <w:trPr>
          <w:trHeight w:val="260"/>
        </w:trPr>
        <w:tc>
          <w:tcPr>
            <w:tcW w:w="1563" w:type="pct"/>
            <w:vMerge/>
            <w:vAlign w:val="center"/>
          </w:tcPr>
          <w:p w14:paraId="44D49E29"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2BC474EB"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Sig. (2-tailed)</w:t>
            </w:r>
          </w:p>
        </w:tc>
        <w:tc>
          <w:tcPr>
            <w:tcW w:w="1822" w:type="pct"/>
            <w:shd w:val="clear" w:color="auto" w:fill="auto"/>
            <w:noWrap/>
            <w:vAlign w:val="center"/>
          </w:tcPr>
          <w:p w14:paraId="2AC63609"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.011</w:t>
            </w:r>
          </w:p>
        </w:tc>
      </w:tr>
      <w:tr w:rsidR="00343565" w:rsidRPr="00EB0132" w14:paraId="0307BFF9" w14:textId="77777777" w:rsidTr="00157BEE">
        <w:trPr>
          <w:trHeight w:val="260"/>
        </w:trPr>
        <w:tc>
          <w:tcPr>
            <w:tcW w:w="1563" w:type="pct"/>
            <w:vMerge/>
            <w:vAlign w:val="center"/>
          </w:tcPr>
          <w:p w14:paraId="3F0DBF12" w14:textId="77777777" w:rsidR="00343565" w:rsidRPr="00EB0132" w:rsidRDefault="00343565" w:rsidP="00343565">
            <w:pPr>
              <w:spacing w:before="0" w:after="0"/>
              <w:rPr>
                <w:rFonts w:eastAsia="Times New Roman" w:cs="Times New Roman"/>
                <w:color w:val="000000" w:themeColor="text1"/>
                <w:szCs w:val="24"/>
              </w:rPr>
            </w:pPr>
          </w:p>
        </w:tc>
        <w:tc>
          <w:tcPr>
            <w:tcW w:w="1615" w:type="pct"/>
            <w:shd w:val="clear" w:color="auto" w:fill="auto"/>
            <w:noWrap/>
            <w:vAlign w:val="center"/>
          </w:tcPr>
          <w:p w14:paraId="0D67E7E3"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N</w:t>
            </w:r>
          </w:p>
        </w:tc>
        <w:tc>
          <w:tcPr>
            <w:tcW w:w="1822" w:type="pct"/>
            <w:shd w:val="clear" w:color="auto" w:fill="auto"/>
            <w:noWrap/>
            <w:vAlign w:val="center"/>
          </w:tcPr>
          <w:p w14:paraId="6637BAD7" w14:textId="77777777" w:rsidR="00343565" w:rsidRPr="00EB0132" w:rsidRDefault="00343565" w:rsidP="00343565">
            <w:pPr>
              <w:spacing w:before="0" w:after="0"/>
              <w:jc w:val="center"/>
              <w:rPr>
                <w:rFonts w:eastAsia="Times New Roman" w:cs="Times New Roman"/>
                <w:color w:val="000000" w:themeColor="text1"/>
                <w:szCs w:val="24"/>
              </w:rPr>
            </w:pPr>
            <w:r w:rsidRPr="00EB0132">
              <w:rPr>
                <w:rFonts w:eastAsia="Times New Roman" w:cs="Times New Roman"/>
                <w:color w:val="000000" w:themeColor="text1"/>
                <w:szCs w:val="24"/>
              </w:rPr>
              <w:t>50</w:t>
            </w:r>
          </w:p>
        </w:tc>
      </w:tr>
    </w:tbl>
    <w:p w14:paraId="5B5C5C37" w14:textId="77777777" w:rsidR="00343565" w:rsidRPr="00EB0132"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From the evaluation, it is evident that</w:t>
      </w:r>
      <w:r>
        <w:rPr>
          <w:rFonts w:eastAsia="Times New Roman" w:cs="Times New Roman"/>
          <w:color w:val="000000" w:themeColor="text1"/>
          <w:szCs w:val="24"/>
        </w:rPr>
        <w:t xml:space="preserve"> the</w:t>
      </w:r>
      <w:r w:rsidRPr="00EB0132">
        <w:rPr>
          <w:rFonts w:eastAsia="Times New Roman" w:cs="Times New Roman"/>
          <w:color w:val="000000" w:themeColor="text1"/>
          <w:szCs w:val="24"/>
        </w:rPr>
        <w:t xml:space="preserve"> efficiency of NWDT-SACCOs in Nairobi City County and stakeholder en</w:t>
      </w:r>
      <w:r>
        <w:rPr>
          <w:rFonts w:eastAsia="Times New Roman" w:cs="Times New Roman"/>
          <w:color w:val="000000" w:themeColor="text1"/>
          <w:szCs w:val="24"/>
        </w:rPr>
        <w:t>gagement have a r=0.334 connection</w:t>
      </w:r>
      <w:r w:rsidRPr="00EB0132">
        <w:rPr>
          <w:rFonts w:eastAsia="Times New Roman" w:cs="Times New Roman"/>
          <w:color w:val="000000" w:themeColor="text1"/>
          <w:szCs w:val="24"/>
        </w:rPr>
        <w:t xml:space="preserve">, which was determined to be statistically significant at α=0.05. This implies that the firm's economic performance would rise by 0.334 for every unit improvement in stakeholder involvement. Therefore, </w:t>
      </w:r>
      <w:r>
        <w:rPr>
          <w:rFonts w:eastAsia="Times New Roman" w:cs="Times New Roman"/>
          <w:color w:val="000000" w:themeColor="text1"/>
          <w:szCs w:val="24"/>
        </w:rPr>
        <w:t>the</w:t>
      </w:r>
      <w:r w:rsidRPr="00EB0132">
        <w:rPr>
          <w:rFonts w:eastAsia="Times New Roman" w:cs="Times New Roman"/>
          <w:color w:val="000000" w:themeColor="text1"/>
          <w:szCs w:val="24"/>
        </w:rPr>
        <w:t xml:space="preserve"> null hypothesis was repudiated in support of the alternative hypothesis, which stated that</w:t>
      </w:r>
      <w:r>
        <w:rPr>
          <w:rFonts w:eastAsia="Times New Roman" w:cs="Times New Roman"/>
          <w:color w:val="000000" w:themeColor="text1"/>
          <w:szCs w:val="24"/>
        </w:rPr>
        <w:t xml:space="preserve"> the</w:t>
      </w:r>
      <w:r w:rsidRPr="00EB0132">
        <w:rPr>
          <w:rFonts w:eastAsia="Times New Roman" w:cs="Times New Roman"/>
          <w:color w:val="000000" w:themeColor="text1"/>
          <w:szCs w:val="24"/>
        </w:rPr>
        <w:t xml:space="preserve"> profitability of these</w:t>
      </w:r>
      <w:r>
        <w:rPr>
          <w:rFonts w:eastAsia="Times New Roman" w:cs="Times New Roman"/>
          <w:color w:val="000000" w:themeColor="text1"/>
          <w:szCs w:val="24"/>
        </w:rPr>
        <w:t xml:space="preserve"> niches</w:t>
      </w:r>
      <w:r w:rsidRPr="00EB0132">
        <w:rPr>
          <w:rFonts w:eastAsia="Times New Roman" w:cs="Times New Roman"/>
          <w:color w:val="000000" w:themeColor="text1"/>
          <w:szCs w:val="24"/>
        </w:rPr>
        <w:t xml:space="preserve"> of cooperatives in Nairobi City County, Kenya, was constructively influenced by stakeholder consultation.</w:t>
      </w:r>
    </w:p>
    <w:p w14:paraId="014AA2FF" w14:textId="77777777" w:rsidR="00343565" w:rsidRPr="00EB0132"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Productivity of non-withdrawable coope</w:t>
      </w:r>
      <w:r>
        <w:rPr>
          <w:rFonts w:eastAsia="Times New Roman" w:cs="Times New Roman"/>
          <w:color w:val="000000" w:themeColor="text1"/>
          <w:szCs w:val="24"/>
        </w:rPr>
        <w:t>ratives</w:t>
      </w:r>
      <w:r w:rsidRPr="00EB0132">
        <w:rPr>
          <w:rFonts w:eastAsia="Times New Roman" w:cs="Times New Roman"/>
          <w:color w:val="000000" w:themeColor="text1"/>
          <w:szCs w:val="24"/>
        </w:rPr>
        <w:t xml:space="preserve"> in Nairobi City County and internal audit have a r=0.375 correlation, which was found out to be statistically significant at α=0.05</w:t>
      </w:r>
      <w:r>
        <w:rPr>
          <w:rFonts w:eastAsia="Times New Roman" w:cs="Times New Roman"/>
          <w:color w:val="000000" w:themeColor="text1"/>
          <w:szCs w:val="24"/>
        </w:rPr>
        <w:t xml:space="preserve">. </w:t>
      </w:r>
      <w:r w:rsidRPr="00EB0132">
        <w:rPr>
          <w:rFonts w:eastAsia="Times New Roman" w:cs="Times New Roman"/>
          <w:color w:val="000000" w:themeColor="text1"/>
          <w:szCs w:val="24"/>
        </w:rPr>
        <w:t>This t</w:t>
      </w:r>
      <w:r>
        <w:rPr>
          <w:rFonts w:eastAsia="Times New Roman" w:cs="Times New Roman"/>
          <w:color w:val="000000" w:themeColor="text1"/>
          <w:szCs w:val="24"/>
        </w:rPr>
        <w:t>h</w:t>
      </w:r>
      <w:r w:rsidRPr="00EB0132">
        <w:rPr>
          <w:rFonts w:eastAsia="Times New Roman" w:cs="Times New Roman"/>
          <w:color w:val="000000" w:themeColor="text1"/>
          <w:szCs w:val="24"/>
        </w:rPr>
        <w:t xml:space="preserve">en implies that the firm's profitability would rise by 0.375 for every unit improvement in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effectiveness of internal audit functions. This informed the decision to decline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point hypothesis in favor of the directional hypothesis, which stated that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monetary health back service offering cooperatives in Nairobi City County, Kenya, was significantly influenced by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internal audit function.</w:t>
      </w:r>
    </w:p>
    <w:p w14:paraId="275BC22B" w14:textId="77777777" w:rsidR="00343565" w:rsidRPr="00EB0132"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The productiv</w:t>
      </w:r>
      <w:r>
        <w:rPr>
          <w:rFonts w:eastAsia="Times New Roman" w:cs="Times New Roman"/>
          <w:color w:val="000000" w:themeColor="text1"/>
          <w:szCs w:val="24"/>
        </w:rPr>
        <w:t>ity</w:t>
      </w:r>
      <w:r w:rsidRPr="00EB0132">
        <w:rPr>
          <w:rFonts w:eastAsia="Times New Roman" w:cs="Times New Roman"/>
          <w:color w:val="000000" w:themeColor="text1"/>
          <w:szCs w:val="24"/>
        </w:rPr>
        <w:t xml:space="preserve"> of BOSA services offering cooperatives in Nairobi City County and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information technology system have a r=0.500 correlation, </w:t>
      </w:r>
      <w:r>
        <w:rPr>
          <w:rFonts w:eastAsia="Times New Roman" w:cs="Times New Roman"/>
          <w:color w:val="000000" w:themeColor="text1"/>
          <w:szCs w:val="24"/>
        </w:rPr>
        <w:t>which</w:t>
      </w:r>
      <w:r w:rsidRPr="00EB0132">
        <w:rPr>
          <w:rFonts w:eastAsia="Times New Roman" w:cs="Times New Roman"/>
          <w:color w:val="000000" w:themeColor="text1"/>
          <w:szCs w:val="24"/>
        </w:rPr>
        <w:t xml:space="preserve"> was determined to be statistically significant at α=0.05. This implies that the Saccos</w:t>
      </w:r>
      <w:r>
        <w:rPr>
          <w:rFonts w:eastAsia="Times New Roman" w:cs="Times New Roman"/>
          <w:color w:val="000000" w:themeColor="text1"/>
          <w:szCs w:val="24"/>
        </w:rPr>
        <w:t>'</w:t>
      </w:r>
      <w:r w:rsidRPr="00EB0132">
        <w:rPr>
          <w:rFonts w:eastAsia="Times New Roman" w:cs="Times New Roman"/>
          <w:color w:val="000000" w:themeColor="text1"/>
          <w:szCs w:val="24"/>
        </w:rPr>
        <w:t xml:space="preserve"> profitability would rise by 0.5 for every unit growth in proper technology systems in place. This implies point hypothesis will be refuted in favor of the directional hypothesis, which states that the profitability of NWDT-SACCOs in Nairobi City County, Kenya, was significantly influenced by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information technology system.</w:t>
      </w:r>
    </w:p>
    <w:p w14:paraId="0634A193" w14:textId="77777777" w:rsidR="00343565" w:rsidRDefault="00343565" w:rsidP="00343565">
      <w:pPr>
        <w:rPr>
          <w:rFonts w:eastAsia="Times New Roman" w:cs="Times New Roman"/>
          <w:color w:val="000000" w:themeColor="text1"/>
          <w:szCs w:val="24"/>
        </w:rPr>
      </w:pPr>
      <w:r w:rsidRPr="00EB0132">
        <w:rPr>
          <w:rFonts w:eastAsia="Times New Roman" w:cs="Times New Roman"/>
          <w:color w:val="000000" w:themeColor="text1"/>
          <w:szCs w:val="24"/>
        </w:rPr>
        <w:t>Effectiveness of NWDT-SACCOs in Nairobi City County and proper control of threats from external events have a r = 0.478 correlation, which was noted to be statistically significant at α=0.05. This meant that the firm's profitability would rise by 0.478 for every unit expansion</w:t>
      </w:r>
      <w:r>
        <w:rPr>
          <w:rFonts w:eastAsia="Times New Roman" w:cs="Times New Roman"/>
          <w:color w:val="000000" w:themeColor="text1"/>
          <w:szCs w:val="24"/>
        </w:rPr>
        <w:t>,</w:t>
      </w:r>
      <w:r w:rsidRPr="00EB0132">
        <w:rPr>
          <w:rFonts w:eastAsia="Times New Roman" w:cs="Times New Roman"/>
          <w:color w:val="000000" w:themeColor="text1"/>
          <w:szCs w:val="24"/>
        </w:rPr>
        <w:t xml:space="preserve"> </w:t>
      </w:r>
      <w:r>
        <w:rPr>
          <w:rFonts w:eastAsia="Times New Roman" w:cs="Times New Roman"/>
          <w:color w:val="000000" w:themeColor="text1"/>
          <w:szCs w:val="24"/>
        </w:rPr>
        <w:t>with</w:t>
      </w:r>
      <w:r w:rsidRPr="00EB0132">
        <w:rPr>
          <w:rFonts w:eastAsia="Times New Roman" w:cs="Times New Roman"/>
          <w:color w:val="000000" w:themeColor="text1"/>
          <w:szCs w:val="24"/>
        </w:rPr>
        <w:t xml:space="preserve"> proper control of threats from external events. Therefore, conjecture was rejected in favor of the secondary hypothesis, which stated that </w:t>
      </w:r>
      <w:r>
        <w:rPr>
          <w:rFonts w:eastAsia="Times New Roman" w:cs="Times New Roman"/>
          <w:color w:val="000000" w:themeColor="text1"/>
          <w:szCs w:val="24"/>
        </w:rPr>
        <w:t xml:space="preserve">the </w:t>
      </w:r>
      <w:r w:rsidRPr="00EB0132">
        <w:rPr>
          <w:rFonts w:eastAsia="Times New Roman" w:cs="Times New Roman"/>
          <w:color w:val="000000" w:themeColor="text1"/>
          <w:szCs w:val="24"/>
        </w:rPr>
        <w:t xml:space="preserve">economic performance of non-withdrawable cooperatives in Nairobi City County, Kenya, was to a great extent influenced </w:t>
      </w:r>
      <w:r>
        <w:rPr>
          <w:rFonts w:eastAsia="Times New Roman" w:cs="Times New Roman"/>
          <w:color w:val="000000" w:themeColor="text1"/>
          <w:szCs w:val="24"/>
        </w:rPr>
        <w:t xml:space="preserve">by </w:t>
      </w:r>
      <w:r w:rsidRPr="00EB0132">
        <w:rPr>
          <w:rFonts w:eastAsia="Times New Roman" w:cs="Times New Roman"/>
          <w:color w:val="000000" w:themeColor="text1"/>
          <w:szCs w:val="24"/>
        </w:rPr>
        <w:t>external events.</w:t>
      </w:r>
    </w:p>
    <w:p w14:paraId="5E702172" w14:textId="77777777" w:rsidR="00343565" w:rsidRPr="00EB0132" w:rsidRDefault="00343565" w:rsidP="00343565">
      <w:pPr>
        <w:rPr>
          <w:rFonts w:eastAsia="Times New Roman" w:cs="Times New Roman"/>
          <w:color w:val="000000" w:themeColor="text1"/>
          <w:szCs w:val="24"/>
        </w:rPr>
      </w:pPr>
    </w:p>
    <w:p w14:paraId="2C273AFD" w14:textId="77777777" w:rsidR="00343565" w:rsidRPr="00EB0132" w:rsidRDefault="00343565" w:rsidP="00343565">
      <w:pPr>
        <w:rPr>
          <w:rFonts w:cs="Times New Roman"/>
          <w:b/>
          <w:color w:val="000000" w:themeColor="text1"/>
          <w:szCs w:val="24"/>
        </w:rPr>
      </w:pPr>
      <w:r>
        <w:rPr>
          <w:rFonts w:eastAsia="Times New Roman" w:cs="Times New Roman"/>
          <w:b/>
          <w:color w:val="000000" w:themeColor="text1"/>
          <w:szCs w:val="24"/>
        </w:rPr>
        <w:lastRenderedPageBreak/>
        <w:t>4.3</w:t>
      </w:r>
      <w:r w:rsidRPr="00EB0132">
        <w:rPr>
          <w:rFonts w:eastAsia="Times New Roman" w:cs="Times New Roman"/>
          <w:color w:val="000000" w:themeColor="text1"/>
          <w:szCs w:val="24"/>
        </w:rPr>
        <w:t xml:space="preserve"> </w:t>
      </w:r>
      <w:r w:rsidRPr="00EB0132">
        <w:rPr>
          <w:rFonts w:cs="Times New Roman"/>
          <w:b/>
          <w:color w:val="000000" w:themeColor="text1"/>
          <w:szCs w:val="24"/>
        </w:rPr>
        <w:t>Regression Analysis</w:t>
      </w:r>
    </w:p>
    <w:p w14:paraId="780ECF0A" w14:textId="77777777" w:rsidR="00343565" w:rsidRPr="00EB0132" w:rsidRDefault="00343565" w:rsidP="00343565">
      <w:pPr>
        <w:rPr>
          <w:rFonts w:cs="Times New Roman"/>
          <w:szCs w:val="24"/>
        </w:rPr>
      </w:pPr>
      <w:r w:rsidRPr="00EB0132">
        <w:rPr>
          <w:rFonts w:cs="Times New Roman"/>
          <w:color w:val="000000" w:themeColor="text1"/>
          <w:szCs w:val="24"/>
        </w:rPr>
        <w:t xml:space="preserve">The findings of the structural equation model </w:t>
      </w:r>
      <w:r>
        <w:rPr>
          <w:rFonts w:cs="Times New Roman"/>
          <w:color w:val="000000" w:themeColor="text1"/>
          <w:szCs w:val="24"/>
        </w:rPr>
        <w:t xml:space="preserve">have been </w:t>
      </w:r>
      <w:r>
        <w:rPr>
          <w:rFonts w:cs="Times New Roman"/>
          <w:szCs w:val="24"/>
        </w:rPr>
        <w:t>posted in Table 3</w:t>
      </w:r>
      <w:r w:rsidRPr="00EB0132">
        <w:rPr>
          <w:rFonts w:cs="Times New Roman"/>
          <w:szCs w:val="24"/>
        </w:rPr>
        <w:t xml:space="preserve"> after carrying out </w:t>
      </w:r>
      <w:r>
        <w:rPr>
          <w:rFonts w:cs="Times New Roman"/>
          <w:szCs w:val="24"/>
        </w:rPr>
        <w:t xml:space="preserve">the </w:t>
      </w:r>
      <w:r w:rsidRPr="00EB0132">
        <w:rPr>
          <w:rFonts w:cs="Times New Roman"/>
          <w:szCs w:val="24"/>
        </w:rPr>
        <w:t>analysis below;</w:t>
      </w:r>
    </w:p>
    <w:p w14:paraId="6B29B3FF" w14:textId="77777777" w:rsidR="00343565" w:rsidRPr="00F75FA8" w:rsidRDefault="00343565" w:rsidP="00343565">
      <w:pPr>
        <w:pStyle w:val="Caption"/>
        <w:spacing w:after="100"/>
        <w:rPr>
          <w:rFonts w:cs="Times New Roman"/>
          <w:color w:val="000000" w:themeColor="text1"/>
          <w:szCs w:val="24"/>
        </w:rPr>
      </w:pPr>
      <w:r>
        <w:rPr>
          <w:rFonts w:cs="Times New Roman"/>
          <w:color w:val="000000" w:themeColor="text1"/>
          <w:szCs w:val="24"/>
        </w:rPr>
        <w:t>Table 3:</w:t>
      </w:r>
      <w:r w:rsidRPr="00EB0132">
        <w:rPr>
          <w:rFonts w:cs="Times New Roman"/>
          <w:color w:val="000000" w:themeColor="text1"/>
          <w:szCs w:val="24"/>
        </w:rPr>
        <w:t xml:space="preserve">  Summary of Significance of Independent Variables on </w:t>
      </w:r>
      <w:r>
        <w:rPr>
          <w:rFonts w:cs="Times New Roman"/>
          <w:color w:val="000000" w:themeColor="text1"/>
          <w:szCs w:val="24"/>
        </w:rPr>
        <w:t>Profitability of Non-</w:t>
      </w:r>
      <w:r w:rsidRPr="00EB0132">
        <w:rPr>
          <w:rFonts w:cs="Times New Roman"/>
          <w:color w:val="000000" w:themeColor="text1"/>
          <w:szCs w:val="24"/>
        </w:rPr>
        <w:t>Withdrawable Cooperatives in Nairobi City County</w:t>
      </w:r>
    </w:p>
    <w:p w14:paraId="39EB1B86" w14:textId="77777777" w:rsidR="00343565" w:rsidRPr="00EB0132" w:rsidRDefault="00343565" w:rsidP="00343565">
      <w:pPr>
        <w:spacing w:before="0" w:after="0"/>
        <w:rPr>
          <w:rFonts w:cs="Times New Roman"/>
          <w:szCs w:val="24"/>
        </w:rPr>
      </w:pPr>
    </w:p>
    <w:tbl>
      <w:tblPr>
        <w:tblW w:w="5000" w:type="pct"/>
        <w:tblCellMar>
          <w:left w:w="0" w:type="dxa"/>
          <w:right w:w="0" w:type="dxa"/>
        </w:tblCellMar>
        <w:tblLook w:val="0000" w:firstRow="0" w:lastRow="0" w:firstColumn="0" w:lastColumn="0" w:noHBand="0" w:noVBand="0"/>
      </w:tblPr>
      <w:tblGrid>
        <w:gridCol w:w="1074"/>
        <w:gridCol w:w="47"/>
        <w:gridCol w:w="1006"/>
        <w:gridCol w:w="213"/>
        <w:gridCol w:w="303"/>
        <w:gridCol w:w="547"/>
        <w:gridCol w:w="610"/>
        <w:gridCol w:w="166"/>
        <w:gridCol w:w="684"/>
        <w:gridCol w:w="153"/>
        <w:gridCol w:w="484"/>
        <w:gridCol w:w="823"/>
        <w:gridCol w:w="78"/>
        <w:gridCol w:w="560"/>
        <w:gridCol w:w="444"/>
        <w:gridCol w:w="560"/>
        <w:gridCol w:w="446"/>
        <w:gridCol w:w="829"/>
      </w:tblGrid>
      <w:tr w:rsidR="00343565" w:rsidRPr="00EB0132" w14:paraId="08A243A2" w14:textId="77777777" w:rsidTr="00157BEE">
        <w:trPr>
          <w:gridAfter w:val="6"/>
          <w:wAfter w:w="1616" w:type="pct"/>
          <w:cantSplit/>
        </w:trPr>
        <w:tc>
          <w:tcPr>
            <w:tcW w:w="3384" w:type="pct"/>
            <w:gridSpan w:val="12"/>
            <w:shd w:val="clear" w:color="auto" w:fill="FFFFFF"/>
          </w:tcPr>
          <w:p w14:paraId="0B8BAE16"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b/>
                <w:bCs/>
                <w:szCs w:val="24"/>
              </w:rPr>
              <w:t>Model Summary</w:t>
            </w:r>
          </w:p>
        </w:tc>
      </w:tr>
      <w:tr w:rsidR="00343565" w:rsidRPr="00EB0132" w14:paraId="14C59E29" w14:textId="77777777" w:rsidTr="00343565">
        <w:trPr>
          <w:gridAfter w:val="6"/>
          <w:wAfter w:w="1616" w:type="pct"/>
          <w:cantSplit/>
        </w:trPr>
        <w:tc>
          <w:tcPr>
            <w:tcW w:w="621" w:type="pct"/>
            <w:gridSpan w:val="2"/>
            <w:shd w:val="clear" w:color="auto" w:fill="FFFFFF"/>
          </w:tcPr>
          <w:p w14:paraId="540955D2"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Model</w:t>
            </w:r>
          </w:p>
        </w:tc>
        <w:tc>
          <w:tcPr>
            <w:tcW w:w="557" w:type="pct"/>
            <w:shd w:val="clear" w:color="auto" w:fill="FFFFFF"/>
          </w:tcPr>
          <w:p w14:paraId="052E4D6F"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R</w:t>
            </w:r>
          </w:p>
        </w:tc>
        <w:tc>
          <w:tcPr>
            <w:tcW w:w="589" w:type="pct"/>
            <w:gridSpan w:val="3"/>
            <w:shd w:val="clear" w:color="auto" w:fill="FFFFFF"/>
          </w:tcPr>
          <w:p w14:paraId="5C5D3D44"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R Square</w:t>
            </w:r>
          </w:p>
        </w:tc>
        <w:tc>
          <w:tcPr>
            <w:tcW w:w="809" w:type="pct"/>
            <w:gridSpan w:val="3"/>
            <w:shd w:val="clear" w:color="auto" w:fill="FFFFFF"/>
          </w:tcPr>
          <w:p w14:paraId="00043E69"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Adjusted R Square</w:t>
            </w:r>
          </w:p>
        </w:tc>
        <w:tc>
          <w:tcPr>
            <w:tcW w:w="809" w:type="pct"/>
            <w:gridSpan w:val="3"/>
            <w:shd w:val="clear" w:color="auto" w:fill="FFFFFF"/>
          </w:tcPr>
          <w:p w14:paraId="3DDAFA6B"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Std. Error of the Estimate</w:t>
            </w:r>
          </w:p>
        </w:tc>
      </w:tr>
      <w:tr w:rsidR="00343565" w:rsidRPr="001A32AE" w14:paraId="5E50496C" w14:textId="77777777" w:rsidTr="00343565">
        <w:trPr>
          <w:gridAfter w:val="6"/>
          <w:wAfter w:w="1616" w:type="pct"/>
          <w:cantSplit/>
        </w:trPr>
        <w:tc>
          <w:tcPr>
            <w:tcW w:w="621" w:type="pct"/>
            <w:gridSpan w:val="2"/>
            <w:shd w:val="clear" w:color="auto" w:fill="FFFFFF"/>
            <w:vAlign w:val="center"/>
          </w:tcPr>
          <w:p w14:paraId="7C515093"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1</w:t>
            </w:r>
          </w:p>
        </w:tc>
        <w:tc>
          <w:tcPr>
            <w:tcW w:w="557" w:type="pct"/>
            <w:shd w:val="clear" w:color="auto" w:fill="FFFFFF"/>
          </w:tcPr>
          <w:p w14:paraId="568D14C2"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.180</w:t>
            </w:r>
            <w:r w:rsidRPr="00EB0132">
              <w:rPr>
                <w:rFonts w:cs="Times New Roman"/>
                <w:szCs w:val="24"/>
                <w:vertAlign w:val="superscript"/>
              </w:rPr>
              <w:t>a</w:t>
            </w:r>
          </w:p>
        </w:tc>
        <w:tc>
          <w:tcPr>
            <w:tcW w:w="589" w:type="pct"/>
            <w:gridSpan w:val="3"/>
            <w:shd w:val="clear" w:color="auto" w:fill="FFFFFF"/>
          </w:tcPr>
          <w:p w14:paraId="7D622BF7"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.032</w:t>
            </w:r>
          </w:p>
        </w:tc>
        <w:tc>
          <w:tcPr>
            <w:tcW w:w="809" w:type="pct"/>
            <w:gridSpan w:val="3"/>
            <w:shd w:val="clear" w:color="auto" w:fill="FFFFFF"/>
          </w:tcPr>
          <w:p w14:paraId="3A3DAC99" w14:textId="77777777" w:rsidR="00343565" w:rsidRPr="001A32AE" w:rsidRDefault="00343565" w:rsidP="00157BEE">
            <w:pPr>
              <w:autoSpaceDE w:val="0"/>
              <w:autoSpaceDN w:val="0"/>
              <w:adjustRightInd w:val="0"/>
              <w:spacing w:before="0" w:after="0"/>
              <w:ind w:left="60" w:right="60"/>
              <w:jc w:val="right"/>
              <w:rPr>
                <w:rFonts w:cs="Times New Roman"/>
                <w:szCs w:val="24"/>
              </w:rPr>
            </w:pPr>
            <w:r w:rsidRPr="001A32AE">
              <w:rPr>
                <w:rFonts w:cs="Times New Roman"/>
                <w:szCs w:val="24"/>
              </w:rPr>
              <w:t>.146</w:t>
            </w:r>
          </w:p>
        </w:tc>
        <w:tc>
          <w:tcPr>
            <w:tcW w:w="809" w:type="pct"/>
            <w:gridSpan w:val="3"/>
            <w:shd w:val="clear" w:color="auto" w:fill="FFFFFF"/>
          </w:tcPr>
          <w:p w14:paraId="6B134BD0" w14:textId="77777777" w:rsidR="00343565" w:rsidRPr="001A32AE" w:rsidRDefault="00343565" w:rsidP="00157BEE">
            <w:pPr>
              <w:autoSpaceDE w:val="0"/>
              <w:autoSpaceDN w:val="0"/>
              <w:adjustRightInd w:val="0"/>
              <w:spacing w:before="0" w:after="0"/>
              <w:ind w:left="60" w:right="60"/>
              <w:jc w:val="right"/>
              <w:rPr>
                <w:rFonts w:cs="Times New Roman"/>
                <w:szCs w:val="24"/>
              </w:rPr>
            </w:pPr>
            <w:r w:rsidRPr="001A32AE">
              <w:rPr>
                <w:rFonts w:cs="Times New Roman"/>
                <w:szCs w:val="24"/>
              </w:rPr>
              <w:t>2.37554</w:t>
            </w:r>
          </w:p>
        </w:tc>
      </w:tr>
      <w:tr w:rsidR="00343565" w:rsidRPr="00EB0132" w14:paraId="0DA6C32A" w14:textId="77777777" w:rsidTr="00157BEE">
        <w:trPr>
          <w:gridAfter w:val="6"/>
          <w:wAfter w:w="1616" w:type="pct"/>
          <w:cantSplit/>
        </w:trPr>
        <w:tc>
          <w:tcPr>
            <w:tcW w:w="3384" w:type="pct"/>
            <w:gridSpan w:val="12"/>
            <w:shd w:val="clear" w:color="auto" w:fill="FFFFFF"/>
          </w:tcPr>
          <w:p w14:paraId="491D8C93" w14:textId="77777777" w:rsidR="00343565" w:rsidRPr="00EB0132" w:rsidRDefault="00343565" w:rsidP="00157BEE">
            <w:pPr>
              <w:autoSpaceDE w:val="0"/>
              <w:autoSpaceDN w:val="0"/>
              <w:adjustRightInd w:val="0"/>
              <w:spacing w:before="0" w:after="0"/>
              <w:ind w:right="60"/>
              <w:rPr>
                <w:rFonts w:cs="Times New Roman"/>
                <w:szCs w:val="24"/>
              </w:rPr>
            </w:pPr>
          </w:p>
        </w:tc>
      </w:tr>
      <w:tr w:rsidR="00343565" w:rsidRPr="00EB0132" w14:paraId="167295EB" w14:textId="77777777" w:rsidTr="00157BEE">
        <w:trPr>
          <w:gridAfter w:val="6"/>
          <w:wAfter w:w="1616" w:type="pct"/>
          <w:cantSplit/>
        </w:trPr>
        <w:tc>
          <w:tcPr>
            <w:tcW w:w="3384" w:type="pct"/>
            <w:gridSpan w:val="12"/>
            <w:shd w:val="clear" w:color="auto" w:fill="FFFFFF"/>
          </w:tcPr>
          <w:p w14:paraId="5199DAFA" w14:textId="77777777" w:rsidR="00343565" w:rsidRPr="00F75FA8" w:rsidRDefault="00343565" w:rsidP="00157BEE">
            <w:pPr>
              <w:autoSpaceDE w:val="0"/>
              <w:autoSpaceDN w:val="0"/>
              <w:adjustRightInd w:val="0"/>
              <w:spacing w:before="0" w:after="0"/>
              <w:ind w:left="60" w:right="60"/>
              <w:rPr>
                <w:rFonts w:cs="Times New Roman"/>
                <w:b/>
                <w:bCs/>
                <w:szCs w:val="24"/>
              </w:rPr>
            </w:pPr>
            <w:r w:rsidRPr="00EB0132">
              <w:rPr>
                <w:rFonts w:cs="Times New Roman"/>
                <w:szCs w:val="24"/>
              </w:rPr>
              <w:t xml:space="preserve">                                     </w:t>
            </w:r>
            <w:proofErr w:type="spellStart"/>
            <w:r w:rsidRPr="00F75FA8">
              <w:rPr>
                <w:rFonts w:cs="Times New Roman"/>
                <w:b/>
                <w:bCs/>
                <w:szCs w:val="24"/>
              </w:rPr>
              <w:t>ANOVAa</w:t>
            </w:r>
            <w:proofErr w:type="spellEnd"/>
          </w:p>
        </w:tc>
      </w:tr>
      <w:tr w:rsidR="00343565" w:rsidRPr="00EB0132" w14:paraId="4B2FF5B6" w14:textId="77777777" w:rsidTr="00343565">
        <w:trPr>
          <w:gridAfter w:val="1"/>
          <w:wAfter w:w="459" w:type="pct"/>
          <w:cantSplit/>
        </w:trPr>
        <w:tc>
          <w:tcPr>
            <w:tcW w:w="1296" w:type="pct"/>
            <w:gridSpan w:val="4"/>
            <w:shd w:val="clear" w:color="auto" w:fill="FFFFFF"/>
          </w:tcPr>
          <w:p w14:paraId="44EE1DD4"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Model</w:t>
            </w:r>
          </w:p>
        </w:tc>
        <w:tc>
          <w:tcPr>
            <w:tcW w:w="809" w:type="pct"/>
            <w:gridSpan w:val="3"/>
            <w:shd w:val="clear" w:color="auto" w:fill="FFFFFF"/>
          </w:tcPr>
          <w:p w14:paraId="7DFB3676"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Sum of Squares</w:t>
            </w:r>
          </w:p>
        </w:tc>
        <w:tc>
          <w:tcPr>
            <w:tcW w:w="556" w:type="pct"/>
            <w:gridSpan w:val="3"/>
            <w:shd w:val="clear" w:color="auto" w:fill="FFFFFF"/>
          </w:tcPr>
          <w:p w14:paraId="29655503" w14:textId="77777777" w:rsidR="00343565" w:rsidRPr="00EB0132" w:rsidRDefault="00343565" w:rsidP="00157BEE">
            <w:pPr>
              <w:autoSpaceDE w:val="0"/>
              <w:autoSpaceDN w:val="0"/>
              <w:adjustRightInd w:val="0"/>
              <w:spacing w:before="0" w:after="0"/>
              <w:ind w:left="60" w:right="60"/>
              <w:jc w:val="center"/>
              <w:rPr>
                <w:rFonts w:cs="Times New Roman"/>
                <w:szCs w:val="24"/>
              </w:rPr>
            </w:pPr>
            <w:proofErr w:type="spellStart"/>
            <w:r w:rsidRPr="00EB0132">
              <w:rPr>
                <w:rFonts w:cs="Times New Roman"/>
                <w:szCs w:val="24"/>
              </w:rPr>
              <w:t>df</w:t>
            </w:r>
            <w:proofErr w:type="spellEnd"/>
          </w:p>
        </w:tc>
        <w:tc>
          <w:tcPr>
            <w:tcW w:w="767" w:type="pct"/>
            <w:gridSpan w:val="3"/>
            <w:shd w:val="clear" w:color="auto" w:fill="FFFFFF"/>
          </w:tcPr>
          <w:p w14:paraId="2F7B2F94"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Mean Square</w:t>
            </w:r>
          </w:p>
        </w:tc>
        <w:tc>
          <w:tcPr>
            <w:tcW w:w="556" w:type="pct"/>
            <w:gridSpan w:val="2"/>
            <w:shd w:val="clear" w:color="auto" w:fill="FFFFFF"/>
          </w:tcPr>
          <w:p w14:paraId="23DD124A"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F</w:t>
            </w:r>
          </w:p>
        </w:tc>
        <w:tc>
          <w:tcPr>
            <w:tcW w:w="557" w:type="pct"/>
            <w:gridSpan w:val="2"/>
            <w:shd w:val="clear" w:color="auto" w:fill="FFFFFF"/>
          </w:tcPr>
          <w:p w14:paraId="73136C55"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Sig.</w:t>
            </w:r>
          </w:p>
        </w:tc>
      </w:tr>
      <w:tr w:rsidR="00343565" w:rsidRPr="001A32AE" w14:paraId="22781794" w14:textId="77777777" w:rsidTr="00343565">
        <w:trPr>
          <w:gridAfter w:val="1"/>
          <w:wAfter w:w="459" w:type="pct"/>
          <w:cantSplit/>
        </w:trPr>
        <w:tc>
          <w:tcPr>
            <w:tcW w:w="595" w:type="pct"/>
            <w:vMerge w:val="restart"/>
            <w:shd w:val="clear" w:color="auto" w:fill="FFFFFF"/>
            <w:vAlign w:val="center"/>
          </w:tcPr>
          <w:p w14:paraId="09F21246"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1</w:t>
            </w:r>
          </w:p>
        </w:tc>
        <w:tc>
          <w:tcPr>
            <w:tcW w:w="701" w:type="pct"/>
            <w:gridSpan w:val="3"/>
            <w:shd w:val="clear" w:color="auto" w:fill="FFFFFF"/>
            <w:vAlign w:val="center"/>
          </w:tcPr>
          <w:p w14:paraId="26B3C207"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Regression</w:t>
            </w:r>
          </w:p>
        </w:tc>
        <w:tc>
          <w:tcPr>
            <w:tcW w:w="809" w:type="pct"/>
            <w:gridSpan w:val="3"/>
            <w:shd w:val="clear" w:color="auto" w:fill="FFFFFF"/>
          </w:tcPr>
          <w:p w14:paraId="59273BAA"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8.473</w:t>
            </w:r>
          </w:p>
        </w:tc>
        <w:tc>
          <w:tcPr>
            <w:tcW w:w="556" w:type="pct"/>
            <w:gridSpan w:val="3"/>
            <w:shd w:val="clear" w:color="auto" w:fill="FFFFFF"/>
          </w:tcPr>
          <w:p w14:paraId="5128E0A4"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4</w:t>
            </w:r>
          </w:p>
        </w:tc>
        <w:tc>
          <w:tcPr>
            <w:tcW w:w="767" w:type="pct"/>
            <w:gridSpan w:val="3"/>
            <w:shd w:val="clear" w:color="auto" w:fill="FFFFFF"/>
          </w:tcPr>
          <w:p w14:paraId="283EE565"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2.118</w:t>
            </w:r>
          </w:p>
        </w:tc>
        <w:tc>
          <w:tcPr>
            <w:tcW w:w="556" w:type="pct"/>
            <w:gridSpan w:val="2"/>
            <w:shd w:val="clear" w:color="auto" w:fill="FFFFFF"/>
          </w:tcPr>
          <w:p w14:paraId="0FF32A29" w14:textId="77777777" w:rsidR="00343565" w:rsidRPr="001A32AE" w:rsidRDefault="00343565" w:rsidP="00157BEE">
            <w:pPr>
              <w:autoSpaceDE w:val="0"/>
              <w:autoSpaceDN w:val="0"/>
              <w:adjustRightInd w:val="0"/>
              <w:spacing w:before="0" w:after="0"/>
              <w:ind w:left="60" w:right="60"/>
              <w:jc w:val="right"/>
              <w:rPr>
                <w:rFonts w:cs="Times New Roman"/>
                <w:szCs w:val="24"/>
              </w:rPr>
            </w:pPr>
            <w:r w:rsidRPr="001A32AE">
              <w:rPr>
                <w:rFonts w:cs="Times New Roman"/>
                <w:szCs w:val="24"/>
              </w:rPr>
              <w:t>27.5</w:t>
            </w:r>
          </w:p>
        </w:tc>
        <w:tc>
          <w:tcPr>
            <w:tcW w:w="557" w:type="pct"/>
            <w:gridSpan w:val="2"/>
            <w:shd w:val="clear" w:color="auto" w:fill="FFFFFF"/>
          </w:tcPr>
          <w:p w14:paraId="7EA531E5" w14:textId="77777777" w:rsidR="00343565" w:rsidRPr="001A32AE" w:rsidRDefault="00343565" w:rsidP="00157BEE">
            <w:pPr>
              <w:autoSpaceDE w:val="0"/>
              <w:autoSpaceDN w:val="0"/>
              <w:adjustRightInd w:val="0"/>
              <w:spacing w:before="0" w:after="0"/>
              <w:ind w:left="60" w:right="60"/>
              <w:jc w:val="right"/>
              <w:rPr>
                <w:rFonts w:cs="Times New Roman"/>
                <w:szCs w:val="24"/>
              </w:rPr>
            </w:pPr>
            <w:r w:rsidRPr="001A32AE">
              <w:rPr>
                <w:rFonts w:cs="Times New Roman"/>
                <w:szCs w:val="24"/>
              </w:rPr>
              <w:t>.025</w:t>
            </w:r>
            <w:r w:rsidRPr="001A32AE">
              <w:rPr>
                <w:rFonts w:cs="Times New Roman"/>
                <w:szCs w:val="24"/>
                <w:vertAlign w:val="superscript"/>
              </w:rPr>
              <w:t>b</w:t>
            </w:r>
          </w:p>
        </w:tc>
      </w:tr>
      <w:tr w:rsidR="00343565" w:rsidRPr="00EB0132" w14:paraId="2FB79090" w14:textId="77777777" w:rsidTr="00343565">
        <w:trPr>
          <w:gridAfter w:val="1"/>
          <w:wAfter w:w="459" w:type="pct"/>
          <w:cantSplit/>
        </w:trPr>
        <w:tc>
          <w:tcPr>
            <w:tcW w:w="595" w:type="pct"/>
            <w:vMerge/>
            <w:shd w:val="clear" w:color="auto" w:fill="FFFFFF"/>
            <w:vAlign w:val="center"/>
          </w:tcPr>
          <w:p w14:paraId="742D4621" w14:textId="77777777" w:rsidR="00343565" w:rsidRPr="00EB0132" w:rsidRDefault="00343565" w:rsidP="00157BEE">
            <w:pPr>
              <w:autoSpaceDE w:val="0"/>
              <w:autoSpaceDN w:val="0"/>
              <w:adjustRightInd w:val="0"/>
              <w:spacing w:before="0" w:after="0"/>
              <w:rPr>
                <w:rFonts w:cs="Times New Roman"/>
                <w:szCs w:val="24"/>
              </w:rPr>
            </w:pPr>
          </w:p>
        </w:tc>
        <w:tc>
          <w:tcPr>
            <w:tcW w:w="701" w:type="pct"/>
            <w:gridSpan w:val="3"/>
            <w:shd w:val="clear" w:color="auto" w:fill="FFFFFF"/>
            <w:vAlign w:val="center"/>
          </w:tcPr>
          <w:p w14:paraId="07E85721"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Residual</w:t>
            </w:r>
          </w:p>
        </w:tc>
        <w:tc>
          <w:tcPr>
            <w:tcW w:w="809" w:type="pct"/>
            <w:gridSpan w:val="3"/>
            <w:shd w:val="clear" w:color="auto" w:fill="FFFFFF"/>
          </w:tcPr>
          <w:p w14:paraId="77633945"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253.944</w:t>
            </w:r>
          </w:p>
        </w:tc>
        <w:tc>
          <w:tcPr>
            <w:tcW w:w="556" w:type="pct"/>
            <w:gridSpan w:val="3"/>
            <w:shd w:val="clear" w:color="auto" w:fill="FFFFFF"/>
          </w:tcPr>
          <w:p w14:paraId="3498F352"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45</w:t>
            </w:r>
          </w:p>
        </w:tc>
        <w:tc>
          <w:tcPr>
            <w:tcW w:w="767" w:type="pct"/>
            <w:gridSpan w:val="3"/>
            <w:shd w:val="clear" w:color="auto" w:fill="FFFFFF"/>
          </w:tcPr>
          <w:p w14:paraId="6ABB4FF4"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5.643</w:t>
            </w:r>
          </w:p>
        </w:tc>
        <w:tc>
          <w:tcPr>
            <w:tcW w:w="556" w:type="pct"/>
            <w:gridSpan w:val="2"/>
            <w:shd w:val="clear" w:color="auto" w:fill="FFFFFF"/>
          </w:tcPr>
          <w:p w14:paraId="2EF72234" w14:textId="77777777" w:rsidR="00343565" w:rsidRPr="00EB0132" w:rsidRDefault="00343565" w:rsidP="00157BEE">
            <w:pPr>
              <w:autoSpaceDE w:val="0"/>
              <w:autoSpaceDN w:val="0"/>
              <w:adjustRightInd w:val="0"/>
              <w:spacing w:before="0" w:after="0"/>
              <w:rPr>
                <w:rFonts w:cs="Times New Roman"/>
                <w:szCs w:val="24"/>
              </w:rPr>
            </w:pPr>
          </w:p>
        </w:tc>
        <w:tc>
          <w:tcPr>
            <w:tcW w:w="557" w:type="pct"/>
            <w:gridSpan w:val="2"/>
            <w:shd w:val="clear" w:color="auto" w:fill="FFFFFF"/>
          </w:tcPr>
          <w:p w14:paraId="59E7E135" w14:textId="77777777" w:rsidR="00343565" w:rsidRPr="00EB0132" w:rsidRDefault="00343565" w:rsidP="00157BEE">
            <w:pPr>
              <w:autoSpaceDE w:val="0"/>
              <w:autoSpaceDN w:val="0"/>
              <w:adjustRightInd w:val="0"/>
              <w:spacing w:before="0" w:after="0"/>
              <w:rPr>
                <w:rFonts w:cs="Times New Roman"/>
                <w:szCs w:val="24"/>
              </w:rPr>
            </w:pPr>
          </w:p>
        </w:tc>
      </w:tr>
      <w:tr w:rsidR="00343565" w:rsidRPr="00EB0132" w14:paraId="4B45E20B" w14:textId="77777777" w:rsidTr="00343565">
        <w:trPr>
          <w:gridAfter w:val="1"/>
          <w:wAfter w:w="459" w:type="pct"/>
          <w:cantSplit/>
        </w:trPr>
        <w:tc>
          <w:tcPr>
            <w:tcW w:w="595" w:type="pct"/>
            <w:vMerge/>
            <w:shd w:val="clear" w:color="auto" w:fill="FFFFFF"/>
            <w:vAlign w:val="center"/>
          </w:tcPr>
          <w:p w14:paraId="3031A3C7" w14:textId="77777777" w:rsidR="00343565" w:rsidRPr="00EB0132" w:rsidRDefault="00343565" w:rsidP="00157BEE">
            <w:pPr>
              <w:autoSpaceDE w:val="0"/>
              <w:autoSpaceDN w:val="0"/>
              <w:adjustRightInd w:val="0"/>
              <w:spacing w:before="0" w:after="0"/>
              <w:rPr>
                <w:rFonts w:cs="Times New Roman"/>
                <w:szCs w:val="24"/>
              </w:rPr>
            </w:pPr>
          </w:p>
        </w:tc>
        <w:tc>
          <w:tcPr>
            <w:tcW w:w="701" w:type="pct"/>
            <w:gridSpan w:val="3"/>
            <w:shd w:val="clear" w:color="auto" w:fill="FFFFFF"/>
            <w:vAlign w:val="center"/>
          </w:tcPr>
          <w:p w14:paraId="7B64DD5C"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Total</w:t>
            </w:r>
          </w:p>
        </w:tc>
        <w:tc>
          <w:tcPr>
            <w:tcW w:w="809" w:type="pct"/>
            <w:gridSpan w:val="3"/>
            <w:shd w:val="clear" w:color="auto" w:fill="FFFFFF"/>
          </w:tcPr>
          <w:p w14:paraId="678D0AFB"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262.417</w:t>
            </w:r>
          </w:p>
        </w:tc>
        <w:tc>
          <w:tcPr>
            <w:tcW w:w="556" w:type="pct"/>
            <w:gridSpan w:val="3"/>
            <w:shd w:val="clear" w:color="auto" w:fill="FFFFFF"/>
          </w:tcPr>
          <w:p w14:paraId="28EB2311"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49</w:t>
            </w:r>
          </w:p>
        </w:tc>
        <w:tc>
          <w:tcPr>
            <w:tcW w:w="767" w:type="pct"/>
            <w:gridSpan w:val="3"/>
            <w:shd w:val="clear" w:color="auto" w:fill="FFFFFF"/>
          </w:tcPr>
          <w:p w14:paraId="5FACFB85" w14:textId="77777777" w:rsidR="00343565" w:rsidRPr="00EB0132" w:rsidRDefault="00343565" w:rsidP="00157BEE">
            <w:pPr>
              <w:autoSpaceDE w:val="0"/>
              <w:autoSpaceDN w:val="0"/>
              <w:adjustRightInd w:val="0"/>
              <w:spacing w:before="0" w:after="0"/>
              <w:rPr>
                <w:rFonts w:cs="Times New Roman"/>
                <w:szCs w:val="24"/>
              </w:rPr>
            </w:pPr>
          </w:p>
        </w:tc>
        <w:tc>
          <w:tcPr>
            <w:tcW w:w="556" w:type="pct"/>
            <w:gridSpan w:val="2"/>
            <w:shd w:val="clear" w:color="auto" w:fill="FFFFFF"/>
          </w:tcPr>
          <w:p w14:paraId="0A3A0DF0" w14:textId="77777777" w:rsidR="00343565" w:rsidRPr="00EB0132" w:rsidRDefault="00343565" w:rsidP="00157BEE">
            <w:pPr>
              <w:autoSpaceDE w:val="0"/>
              <w:autoSpaceDN w:val="0"/>
              <w:adjustRightInd w:val="0"/>
              <w:spacing w:before="0" w:after="0"/>
              <w:rPr>
                <w:rFonts w:cs="Times New Roman"/>
                <w:szCs w:val="24"/>
              </w:rPr>
            </w:pPr>
          </w:p>
        </w:tc>
        <w:tc>
          <w:tcPr>
            <w:tcW w:w="557" w:type="pct"/>
            <w:gridSpan w:val="2"/>
            <w:shd w:val="clear" w:color="auto" w:fill="FFFFFF"/>
          </w:tcPr>
          <w:p w14:paraId="703563E3" w14:textId="77777777" w:rsidR="00343565" w:rsidRPr="00EB0132" w:rsidRDefault="00343565" w:rsidP="00157BEE">
            <w:pPr>
              <w:autoSpaceDE w:val="0"/>
              <w:autoSpaceDN w:val="0"/>
              <w:adjustRightInd w:val="0"/>
              <w:spacing w:before="0" w:after="0"/>
              <w:rPr>
                <w:rFonts w:cs="Times New Roman"/>
                <w:szCs w:val="24"/>
              </w:rPr>
            </w:pPr>
          </w:p>
        </w:tc>
      </w:tr>
      <w:tr w:rsidR="00343565" w:rsidRPr="00EB0132" w14:paraId="641ACE66" w14:textId="77777777" w:rsidTr="00343565">
        <w:trPr>
          <w:gridAfter w:val="1"/>
          <w:wAfter w:w="459" w:type="pct"/>
          <w:cantSplit/>
        </w:trPr>
        <w:tc>
          <w:tcPr>
            <w:tcW w:w="4541" w:type="pct"/>
            <w:gridSpan w:val="17"/>
            <w:shd w:val="clear" w:color="auto" w:fill="FFFFFF"/>
          </w:tcPr>
          <w:p w14:paraId="52FD8D19" w14:textId="77777777" w:rsidR="00343565" w:rsidRPr="00EB0132" w:rsidRDefault="00343565" w:rsidP="00157BEE">
            <w:pPr>
              <w:autoSpaceDE w:val="0"/>
              <w:autoSpaceDN w:val="0"/>
              <w:adjustRightInd w:val="0"/>
              <w:spacing w:before="0" w:after="0"/>
              <w:ind w:left="60" w:right="60"/>
              <w:rPr>
                <w:rFonts w:cs="Times New Roman"/>
                <w:szCs w:val="24"/>
              </w:rPr>
            </w:pPr>
          </w:p>
        </w:tc>
      </w:tr>
      <w:tr w:rsidR="00343565" w:rsidRPr="00EB0132" w14:paraId="38052A4F" w14:textId="77777777" w:rsidTr="00343565">
        <w:trPr>
          <w:gridAfter w:val="1"/>
          <w:wAfter w:w="459" w:type="pct"/>
          <w:cantSplit/>
        </w:trPr>
        <w:tc>
          <w:tcPr>
            <w:tcW w:w="4541" w:type="pct"/>
            <w:gridSpan w:val="17"/>
            <w:shd w:val="clear" w:color="auto" w:fill="FFFFFF"/>
          </w:tcPr>
          <w:p w14:paraId="736D027B" w14:textId="77777777" w:rsidR="00343565" w:rsidRPr="00EB0132" w:rsidRDefault="00343565" w:rsidP="00157BEE">
            <w:pPr>
              <w:autoSpaceDE w:val="0"/>
              <w:autoSpaceDN w:val="0"/>
              <w:adjustRightInd w:val="0"/>
              <w:spacing w:before="0" w:after="0"/>
              <w:ind w:right="60"/>
              <w:rPr>
                <w:rFonts w:cs="Times New Roman"/>
                <w:szCs w:val="24"/>
              </w:rPr>
            </w:pPr>
          </w:p>
        </w:tc>
      </w:tr>
      <w:tr w:rsidR="00343565" w:rsidRPr="00EB0132" w14:paraId="40ADD9C5" w14:textId="77777777" w:rsidTr="00343565">
        <w:trPr>
          <w:gridAfter w:val="1"/>
          <w:wAfter w:w="459" w:type="pct"/>
          <w:cantSplit/>
        </w:trPr>
        <w:tc>
          <w:tcPr>
            <w:tcW w:w="4541" w:type="pct"/>
            <w:gridSpan w:val="17"/>
            <w:shd w:val="clear" w:color="auto" w:fill="FFFFFF"/>
          </w:tcPr>
          <w:p w14:paraId="3934FBD5" w14:textId="77777777" w:rsidR="00343565" w:rsidRPr="00EB0132" w:rsidRDefault="00343565" w:rsidP="00157BEE">
            <w:pPr>
              <w:autoSpaceDE w:val="0"/>
              <w:autoSpaceDN w:val="0"/>
              <w:adjustRightInd w:val="0"/>
              <w:spacing w:before="0" w:after="0"/>
              <w:ind w:left="60" w:right="60"/>
              <w:rPr>
                <w:rFonts w:cs="Times New Roman"/>
                <w:szCs w:val="24"/>
              </w:rPr>
            </w:pPr>
            <w:proofErr w:type="spellStart"/>
            <w:r w:rsidRPr="00F75FA8">
              <w:rPr>
                <w:rFonts w:cs="Times New Roman"/>
                <w:b/>
                <w:bCs/>
                <w:szCs w:val="24"/>
              </w:rPr>
              <w:t>Coefficientsa</w:t>
            </w:r>
            <w:proofErr w:type="spellEnd"/>
          </w:p>
        </w:tc>
      </w:tr>
      <w:tr w:rsidR="00343565" w:rsidRPr="00EB0132" w14:paraId="1CB86B32" w14:textId="77777777" w:rsidTr="00343565">
        <w:trPr>
          <w:cantSplit/>
        </w:trPr>
        <w:tc>
          <w:tcPr>
            <w:tcW w:w="1464" w:type="pct"/>
            <w:gridSpan w:val="5"/>
            <w:vMerge w:val="restart"/>
            <w:shd w:val="clear" w:color="auto" w:fill="FFFFFF"/>
          </w:tcPr>
          <w:p w14:paraId="688827AA"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Model</w:t>
            </w:r>
          </w:p>
        </w:tc>
        <w:tc>
          <w:tcPr>
            <w:tcW w:w="1464" w:type="pct"/>
            <w:gridSpan w:val="6"/>
            <w:shd w:val="clear" w:color="auto" w:fill="FFFFFF"/>
          </w:tcPr>
          <w:p w14:paraId="4A66A170"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Unstandardized Coefficients</w:t>
            </w:r>
          </w:p>
        </w:tc>
        <w:tc>
          <w:tcPr>
            <w:tcW w:w="809" w:type="pct"/>
            <w:gridSpan w:val="3"/>
            <w:shd w:val="clear" w:color="auto" w:fill="FFFFFF"/>
          </w:tcPr>
          <w:p w14:paraId="5E4C291E"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Standardized Coefficients</w:t>
            </w:r>
          </w:p>
        </w:tc>
        <w:tc>
          <w:tcPr>
            <w:tcW w:w="556" w:type="pct"/>
            <w:gridSpan w:val="2"/>
            <w:vMerge w:val="restart"/>
            <w:shd w:val="clear" w:color="auto" w:fill="FFFFFF"/>
          </w:tcPr>
          <w:p w14:paraId="2AD23F2A"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t</w:t>
            </w:r>
          </w:p>
        </w:tc>
        <w:tc>
          <w:tcPr>
            <w:tcW w:w="706" w:type="pct"/>
            <w:gridSpan w:val="2"/>
            <w:vMerge w:val="restart"/>
            <w:shd w:val="clear" w:color="auto" w:fill="FFFFFF"/>
          </w:tcPr>
          <w:p w14:paraId="5ECDEAE0"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Sig.</w:t>
            </w:r>
          </w:p>
        </w:tc>
      </w:tr>
      <w:tr w:rsidR="00343565" w:rsidRPr="00EB0132" w14:paraId="21EA2F46" w14:textId="77777777" w:rsidTr="00343565">
        <w:trPr>
          <w:cantSplit/>
        </w:trPr>
        <w:tc>
          <w:tcPr>
            <w:tcW w:w="1464" w:type="pct"/>
            <w:gridSpan w:val="5"/>
            <w:vMerge/>
            <w:shd w:val="clear" w:color="auto" w:fill="FFFFFF"/>
          </w:tcPr>
          <w:p w14:paraId="69F50C24" w14:textId="77777777" w:rsidR="00343565" w:rsidRPr="00EB0132" w:rsidRDefault="00343565" w:rsidP="00157BEE">
            <w:pPr>
              <w:autoSpaceDE w:val="0"/>
              <w:autoSpaceDN w:val="0"/>
              <w:adjustRightInd w:val="0"/>
              <w:spacing w:before="0" w:after="0"/>
              <w:rPr>
                <w:rFonts w:cs="Times New Roman"/>
                <w:szCs w:val="24"/>
              </w:rPr>
            </w:pPr>
          </w:p>
        </w:tc>
        <w:tc>
          <w:tcPr>
            <w:tcW w:w="733" w:type="pct"/>
            <w:gridSpan w:val="3"/>
            <w:shd w:val="clear" w:color="auto" w:fill="FFFFFF"/>
          </w:tcPr>
          <w:p w14:paraId="78DFBD02"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B</w:t>
            </w:r>
          </w:p>
        </w:tc>
        <w:tc>
          <w:tcPr>
            <w:tcW w:w="732" w:type="pct"/>
            <w:gridSpan w:val="3"/>
            <w:shd w:val="clear" w:color="auto" w:fill="FFFFFF"/>
          </w:tcPr>
          <w:p w14:paraId="3A62E033"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Std. Error</w:t>
            </w:r>
          </w:p>
        </w:tc>
        <w:tc>
          <w:tcPr>
            <w:tcW w:w="809" w:type="pct"/>
            <w:gridSpan w:val="3"/>
            <w:shd w:val="clear" w:color="auto" w:fill="FFFFFF"/>
          </w:tcPr>
          <w:p w14:paraId="7E3FE2B5" w14:textId="77777777" w:rsidR="00343565" w:rsidRPr="00EB0132" w:rsidRDefault="00343565" w:rsidP="00157BEE">
            <w:pPr>
              <w:autoSpaceDE w:val="0"/>
              <w:autoSpaceDN w:val="0"/>
              <w:adjustRightInd w:val="0"/>
              <w:spacing w:before="0" w:after="0"/>
              <w:ind w:left="60" w:right="60"/>
              <w:jc w:val="center"/>
              <w:rPr>
                <w:rFonts w:cs="Times New Roman"/>
                <w:szCs w:val="24"/>
              </w:rPr>
            </w:pPr>
            <w:r w:rsidRPr="00EB0132">
              <w:rPr>
                <w:rFonts w:cs="Times New Roman"/>
                <w:szCs w:val="24"/>
              </w:rPr>
              <w:t>Beta</w:t>
            </w:r>
          </w:p>
        </w:tc>
        <w:tc>
          <w:tcPr>
            <w:tcW w:w="556" w:type="pct"/>
            <w:gridSpan w:val="2"/>
            <w:vMerge/>
            <w:shd w:val="clear" w:color="auto" w:fill="FFFFFF"/>
          </w:tcPr>
          <w:p w14:paraId="73E94651" w14:textId="77777777" w:rsidR="00343565" w:rsidRPr="00EB0132" w:rsidRDefault="00343565" w:rsidP="00157BEE">
            <w:pPr>
              <w:autoSpaceDE w:val="0"/>
              <w:autoSpaceDN w:val="0"/>
              <w:adjustRightInd w:val="0"/>
              <w:spacing w:before="0" w:after="0"/>
              <w:rPr>
                <w:rFonts w:cs="Times New Roman"/>
                <w:szCs w:val="24"/>
              </w:rPr>
            </w:pPr>
          </w:p>
        </w:tc>
        <w:tc>
          <w:tcPr>
            <w:tcW w:w="706" w:type="pct"/>
            <w:gridSpan w:val="2"/>
            <w:vMerge/>
            <w:shd w:val="clear" w:color="auto" w:fill="FFFFFF"/>
          </w:tcPr>
          <w:p w14:paraId="573B8856" w14:textId="77777777" w:rsidR="00343565" w:rsidRPr="00EB0132" w:rsidRDefault="00343565" w:rsidP="00157BEE">
            <w:pPr>
              <w:autoSpaceDE w:val="0"/>
              <w:autoSpaceDN w:val="0"/>
              <w:adjustRightInd w:val="0"/>
              <w:spacing w:before="0" w:after="0"/>
              <w:rPr>
                <w:rFonts w:cs="Times New Roman"/>
                <w:szCs w:val="24"/>
              </w:rPr>
            </w:pPr>
          </w:p>
        </w:tc>
      </w:tr>
      <w:tr w:rsidR="00343565" w:rsidRPr="00EB0132" w14:paraId="323CE323" w14:textId="77777777" w:rsidTr="00343565">
        <w:trPr>
          <w:cantSplit/>
        </w:trPr>
        <w:tc>
          <w:tcPr>
            <w:tcW w:w="595" w:type="pct"/>
            <w:vMerge w:val="restart"/>
            <w:shd w:val="clear" w:color="auto" w:fill="FFFFFF"/>
            <w:vAlign w:val="center"/>
          </w:tcPr>
          <w:p w14:paraId="302456B7"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1</w:t>
            </w:r>
          </w:p>
        </w:tc>
        <w:tc>
          <w:tcPr>
            <w:tcW w:w="869" w:type="pct"/>
            <w:gridSpan w:val="4"/>
            <w:shd w:val="clear" w:color="auto" w:fill="FFFFFF"/>
            <w:vAlign w:val="center"/>
          </w:tcPr>
          <w:p w14:paraId="7D1F6C7D"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(Constant)</w:t>
            </w:r>
          </w:p>
        </w:tc>
        <w:tc>
          <w:tcPr>
            <w:tcW w:w="733" w:type="pct"/>
            <w:gridSpan w:val="3"/>
            <w:shd w:val="clear" w:color="auto" w:fill="FFFFFF"/>
          </w:tcPr>
          <w:p w14:paraId="3991F896"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12.058</w:t>
            </w:r>
          </w:p>
        </w:tc>
        <w:tc>
          <w:tcPr>
            <w:tcW w:w="732" w:type="pct"/>
            <w:gridSpan w:val="3"/>
            <w:shd w:val="clear" w:color="auto" w:fill="FFFFFF"/>
          </w:tcPr>
          <w:p w14:paraId="2FFA7207"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3.629</w:t>
            </w:r>
          </w:p>
        </w:tc>
        <w:tc>
          <w:tcPr>
            <w:tcW w:w="809" w:type="pct"/>
            <w:gridSpan w:val="3"/>
            <w:shd w:val="clear" w:color="auto" w:fill="FFFFFF"/>
          </w:tcPr>
          <w:p w14:paraId="35F540B9" w14:textId="77777777" w:rsidR="00343565" w:rsidRPr="00EB0132" w:rsidRDefault="00343565" w:rsidP="00157BEE">
            <w:pPr>
              <w:autoSpaceDE w:val="0"/>
              <w:autoSpaceDN w:val="0"/>
              <w:adjustRightInd w:val="0"/>
              <w:spacing w:before="0" w:after="0"/>
              <w:rPr>
                <w:rFonts w:cs="Times New Roman"/>
                <w:szCs w:val="24"/>
              </w:rPr>
            </w:pPr>
          </w:p>
        </w:tc>
        <w:tc>
          <w:tcPr>
            <w:tcW w:w="556" w:type="pct"/>
            <w:gridSpan w:val="2"/>
            <w:shd w:val="clear" w:color="auto" w:fill="FFFFFF"/>
          </w:tcPr>
          <w:p w14:paraId="1CC0CC4E"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3.322</w:t>
            </w:r>
          </w:p>
        </w:tc>
        <w:tc>
          <w:tcPr>
            <w:tcW w:w="706" w:type="pct"/>
            <w:gridSpan w:val="2"/>
            <w:shd w:val="clear" w:color="auto" w:fill="FFFFFF"/>
          </w:tcPr>
          <w:p w14:paraId="2B6A90AC" w14:textId="77777777" w:rsidR="00343565" w:rsidRPr="00EB0132" w:rsidRDefault="00343565" w:rsidP="00157BEE">
            <w:pPr>
              <w:autoSpaceDE w:val="0"/>
              <w:autoSpaceDN w:val="0"/>
              <w:adjustRightInd w:val="0"/>
              <w:spacing w:before="0" w:after="0"/>
              <w:ind w:left="60" w:right="60"/>
              <w:jc w:val="right"/>
              <w:rPr>
                <w:rFonts w:cs="Times New Roman"/>
                <w:szCs w:val="24"/>
              </w:rPr>
            </w:pPr>
          </w:p>
        </w:tc>
      </w:tr>
      <w:tr w:rsidR="00343565" w:rsidRPr="00EB0132" w14:paraId="4B20F435" w14:textId="77777777" w:rsidTr="00343565">
        <w:trPr>
          <w:cantSplit/>
        </w:trPr>
        <w:tc>
          <w:tcPr>
            <w:tcW w:w="595" w:type="pct"/>
            <w:vMerge/>
            <w:shd w:val="clear" w:color="auto" w:fill="FFFFFF"/>
            <w:vAlign w:val="center"/>
          </w:tcPr>
          <w:p w14:paraId="64E28895" w14:textId="77777777" w:rsidR="00343565" w:rsidRPr="00EB0132" w:rsidRDefault="00343565" w:rsidP="00157BEE">
            <w:pPr>
              <w:autoSpaceDE w:val="0"/>
              <w:autoSpaceDN w:val="0"/>
              <w:adjustRightInd w:val="0"/>
              <w:spacing w:before="0" w:after="0"/>
              <w:rPr>
                <w:rFonts w:cs="Times New Roman"/>
                <w:szCs w:val="24"/>
              </w:rPr>
            </w:pPr>
          </w:p>
        </w:tc>
        <w:tc>
          <w:tcPr>
            <w:tcW w:w="869" w:type="pct"/>
            <w:gridSpan w:val="4"/>
            <w:shd w:val="clear" w:color="auto" w:fill="FFFFFF"/>
            <w:vAlign w:val="center"/>
          </w:tcPr>
          <w:p w14:paraId="619EB849"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ST</w:t>
            </w:r>
            <w:r>
              <w:rPr>
                <w:rFonts w:cs="Times New Roman"/>
                <w:szCs w:val="24"/>
              </w:rPr>
              <w:t xml:space="preserve"> </w:t>
            </w:r>
            <w:r w:rsidRPr="00EB0132">
              <w:rPr>
                <w:rFonts w:cs="Times New Roman"/>
                <w:szCs w:val="24"/>
              </w:rPr>
              <w:t>engagement</w:t>
            </w:r>
          </w:p>
        </w:tc>
        <w:tc>
          <w:tcPr>
            <w:tcW w:w="733" w:type="pct"/>
            <w:gridSpan w:val="3"/>
            <w:shd w:val="clear" w:color="auto" w:fill="FFFFFF"/>
          </w:tcPr>
          <w:p w14:paraId="2110A189"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.161</w:t>
            </w:r>
          </w:p>
        </w:tc>
        <w:tc>
          <w:tcPr>
            <w:tcW w:w="732" w:type="pct"/>
            <w:gridSpan w:val="3"/>
            <w:shd w:val="clear" w:color="auto" w:fill="FFFFFF"/>
          </w:tcPr>
          <w:p w14:paraId="1611D685"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.681</w:t>
            </w:r>
          </w:p>
        </w:tc>
        <w:tc>
          <w:tcPr>
            <w:tcW w:w="809" w:type="pct"/>
            <w:gridSpan w:val="3"/>
            <w:shd w:val="clear" w:color="auto" w:fill="FFFFFF"/>
          </w:tcPr>
          <w:p w14:paraId="455F6650"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.046</w:t>
            </w:r>
          </w:p>
        </w:tc>
        <w:tc>
          <w:tcPr>
            <w:tcW w:w="556" w:type="pct"/>
            <w:gridSpan w:val="2"/>
            <w:shd w:val="clear" w:color="auto" w:fill="FFFFFF"/>
          </w:tcPr>
          <w:p w14:paraId="77E4D52A"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.236</w:t>
            </w:r>
          </w:p>
        </w:tc>
        <w:tc>
          <w:tcPr>
            <w:tcW w:w="706" w:type="pct"/>
            <w:gridSpan w:val="2"/>
            <w:shd w:val="clear" w:color="auto" w:fill="FFFFFF"/>
          </w:tcPr>
          <w:p w14:paraId="20D29EC0"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.002</w:t>
            </w:r>
          </w:p>
        </w:tc>
      </w:tr>
      <w:tr w:rsidR="00343565" w:rsidRPr="00EB0132" w14:paraId="30D56F4B" w14:textId="77777777" w:rsidTr="00343565">
        <w:trPr>
          <w:cantSplit/>
        </w:trPr>
        <w:tc>
          <w:tcPr>
            <w:tcW w:w="595" w:type="pct"/>
            <w:vMerge/>
            <w:shd w:val="clear" w:color="auto" w:fill="FFFFFF"/>
            <w:vAlign w:val="center"/>
          </w:tcPr>
          <w:p w14:paraId="4A456188" w14:textId="77777777" w:rsidR="00343565" w:rsidRPr="00EB0132" w:rsidRDefault="00343565" w:rsidP="00157BEE">
            <w:pPr>
              <w:autoSpaceDE w:val="0"/>
              <w:autoSpaceDN w:val="0"/>
              <w:adjustRightInd w:val="0"/>
              <w:spacing w:before="0" w:after="0"/>
              <w:rPr>
                <w:rFonts w:cs="Times New Roman"/>
                <w:szCs w:val="24"/>
              </w:rPr>
            </w:pPr>
          </w:p>
        </w:tc>
        <w:tc>
          <w:tcPr>
            <w:tcW w:w="869" w:type="pct"/>
            <w:gridSpan w:val="4"/>
            <w:shd w:val="clear" w:color="auto" w:fill="FFFFFF"/>
            <w:vAlign w:val="center"/>
          </w:tcPr>
          <w:p w14:paraId="62BB74CC" w14:textId="77777777" w:rsidR="00343565" w:rsidRPr="00EB0132" w:rsidRDefault="00343565" w:rsidP="00157BEE">
            <w:pPr>
              <w:autoSpaceDE w:val="0"/>
              <w:autoSpaceDN w:val="0"/>
              <w:adjustRightInd w:val="0"/>
              <w:spacing w:before="0" w:after="0"/>
              <w:ind w:left="60" w:right="60"/>
              <w:rPr>
                <w:rFonts w:cs="Times New Roman"/>
                <w:szCs w:val="24"/>
              </w:rPr>
            </w:pPr>
            <w:r w:rsidRPr="00EB0132">
              <w:rPr>
                <w:rFonts w:cs="Times New Roman"/>
                <w:szCs w:val="24"/>
              </w:rPr>
              <w:t>Int</w:t>
            </w:r>
            <w:r>
              <w:rPr>
                <w:rFonts w:cs="Times New Roman"/>
                <w:szCs w:val="24"/>
              </w:rPr>
              <w:t xml:space="preserve"> </w:t>
            </w:r>
            <w:r w:rsidRPr="00EB0132">
              <w:rPr>
                <w:rFonts w:cs="Times New Roman"/>
                <w:szCs w:val="24"/>
              </w:rPr>
              <w:t>Audit</w:t>
            </w:r>
          </w:p>
        </w:tc>
        <w:tc>
          <w:tcPr>
            <w:tcW w:w="733" w:type="pct"/>
            <w:gridSpan w:val="3"/>
            <w:shd w:val="clear" w:color="auto" w:fill="FFFFFF"/>
          </w:tcPr>
          <w:p w14:paraId="4C7CA082"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.074</w:t>
            </w:r>
          </w:p>
        </w:tc>
        <w:tc>
          <w:tcPr>
            <w:tcW w:w="732" w:type="pct"/>
            <w:gridSpan w:val="3"/>
            <w:shd w:val="clear" w:color="auto" w:fill="FFFFFF"/>
          </w:tcPr>
          <w:p w14:paraId="6426725E"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1.058</w:t>
            </w:r>
          </w:p>
        </w:tc>
        <w:tc>
          <w:tcPr>
            <w:tcW w:w="809" w:type="pct"/>
            <w:gridSpan w:val="3"/>
            <w:shd w:val="clear" w:color="auto" w:fill="FFFFFF"/>
          </w:tcPr>
          <w:p w14:paraId="31FE6381"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.015</w:t>
            </w:r>
          </w:p>
        </w:tc>
        <w:tc>
          <w:tcPr>
            <w:tcW w:w="556" w:type="pct"/>
            <w:gridSpan w:val="2"/>
            <w:shd w:val="clear" w:color="auto" w:fill="FFFFFF"/>
          </w:tcPr>
          <w:p w14:paraId="073C2029"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.070</w:t>
            </w:r>
          </w:p>
        </w:tc>
        <w:tc>
          <w:tcPr>
            <w:tcW w:w="706" w:type="pct"/>
            <w:gridSpan w:val="2"/>
            <w:shd w:val="clear" w:color="auto" w:fill="FFFFFF"/>
          </w:tcPr>
          <w:p w14:paraId="28AA85A2"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.039</w:t>
            </w:r>
          </w:p>
        </w:tc>
      </w:tr>
      <w:tr w:rsidR="00343565" w:rsidRPr="00EB0132" w14:paraId="2623C315" w14:textId="77777777" w:rsidTr="00343565">
        <w:trPr>
          <w:cantSplit/>
        </w:trPr>
        <w:tc>
          <w:tcPr>
            <w:tcW w:w="595" w:type="pct"/>
            <w:vMerge/>
            <w:shd w:val="clear" w:color="auto" w:fill="FFFFFF"/>
            <w:vAlign w:val="center"/>
          </w:tcPr>
          <w:p w14:paraId="071B691D" w14:textId="77777777" w:rsidR="00343565" w:rsidRPr="00EB0132" w:rsidRDefault="00343565" w:rsidP="00157BEE">
            <w:pPr>
              <w:autoSpaceDE w:val="0"/>
              <w:autoSpaceDN w:val="0"/>
              <w:adjustRightInd w:val="0"/>
              <w:spacing w:before="0" w:after="0"/>
              <w:rPr>
                <w:rFonts w:cs="Times New Roman"/>
                <w:szCs w:val="24"/>
              </w:rPr>
            </w:pPr>
          </w:p>
        </w:tc>
        <w:tc>
          <w:tcPr>
            <w:tcW w:w="869" w:type="pct"/>
            <w:gridSpan w:val="4"/>
            <w:shd w:val="clear" w:color="auto" w:fill="FFFFFF"/>
            <w:vAlign w:val="center"/>
          </w:tcPr>
          <w:p w14:paraId="419C4158" w14:textId="77777777" w:rsidR="00343565" w:rsidRPr="00EB0132" w:rsidRDefault="00343565" w:rsidP="00157BEE">
            <w:pPr>
              <w:autoSpaceDE w:val="0"/>
              <w:autoSpaceDN w:val="0"/>
              <w:adjustRightInd w:val="0"/>
              <w:spacing w:before="0" w:after="0"/>
              <w:ind w:left="60" w:right="60"/>
              <w:rPr>
                <w:rFonts w:cs="Times New Roman"/>
                <w:szCs w:val="24"/>
              </w:rPr>
            </w:pPr>
            <w:proofErr w:type="spellStart"/>
            <w:r w:rsidRPr="00EB0132">
              <w:rPr>
                <w:rFonts w:cs="Times New Roman"/>
                <w:szCs w:val="24"/>
              </w:rPr>
              <w:t>ITsytem</w:t>
            </w:r>
            <w:proofErr w:type="spellEnd"/>
          </w:p>
        </w:tc>
        <w:tc>
          <w:tcPr>
            <w:tcW w:w="733" w:type="pct"/>
            <w:gridSpan w:val="3"/>
            <w:shd w:val="clear" w:color="auto" w:fill="FFFFFF"/>
          </w:tcPr>
          <w:p w14:paraId="2283B592"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1.266</w:t>
            </w:r>
          </w:p>
        </w:tc>
        <w:tc>
          <w:tcPr>
            <w:tcW w:w="732" w:type="pct"/>
            <w:gridSpan w:val="3"/>
            <w:shd w:val="clear" w:color="auto" w:fill="FFFFFF"/>
          </w:tcPr>
          <w:p w14:paraId="31D96B65"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1.123</w:t>
            </w:r>
          </w:p>
        </w:tc>
        <w:tc>
          <w:tcPr>
            <w:tcW w:w="809" w:type="pct"/>
            <w:gridSpan w:val="3"/>
            <w:shd w:val="clear" w:color="auto" w:fill="FFFFFF"/>
          </w:tcPr>
          <w:p w14:paraId="7CF9D4DC"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.246</w:t>
            </w:r>
          </w:p>
        </w:tc>
        <w:tc>
          <w:tcPr>
            <w:tcW w:w="556" w:type="pct"/>
            <w:gridSpan w:val="2"/>
            <w:shd w:val="clear" w:color="auto" w:fill="FFFFFF"/>
          </w:tcPr>
          <w:p w14:paraId="1767ED97"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1.127</w:t>
            </w:r>
          </w:p>
        </w:tc>
        <w:tc>
          <w:tcPr>
            <w:tcW w:w="706" w:type="pct"/>
            <w:gridSpan w:val="2"/>
            <w:shd w:val="clear" w:color="auto" w:fill="FFFFFF"/>
          </w:tcPr>
          <w:p w14:paraId="09128277" w14:textId="77777777" w:rsidR="00343565" w:rsidRPr="00EB0132" w:rsidRDefault="00343565" w:rsidP="00157BEE">
            <w:pPr>
              <w:autoSpaceDE w:val="0"/>
              <w:autoSpaceDN w:val="0"/>
              <w:adjustRightInd w:val="0"/>
              <w:spacing w:before="0" w:after="0"/>
              <w:ind w:left="60" w:right="60"/>
              <w:jc w:val="right"/>
              <w:rPr>
                <w:rFonts w:cs="Times New Roman"/>
                <w:szCs w:val="24"/>
              </w:rPr>
            </w:pPr>
            <w:r w:rsidRPr="00EB0132">
              <w:rPr>
                <w:rFonts w:cs="Times New Roman"/>
                <w:szCs w:val="24"/>
              </w:rPr>
              <w:t>.031</w:t>
            </w:r>
          </w:p>
        </w:tc>
      </w:tr>
      <w:tr w:rsidR="00343565" w:rsidRPr="00EB0132" w14:paraId="763AFE53" w14:textId="77777777" w:rsidTr="00343565">
        <w:trPr>
          <w:cantSplit/>
        </w:trPr>
        <w:tc>
          <w:tcPr>
            <w:tcW w:w="595" w:type="pct"/>
            <w:vMerge/>
            <w:shd w:val="clear" w:color="auto" w:fill="FFFFFF"/>
            <w:vAlign w:val="center"/>
          </w:tcPr>
          <w:p w14:paraId="564512DE" w14:textId="77777777" w:rsidR="00343565" w:rsidRPr="00EB0132" w:rsidRDefault="00343565" w:rsidP="00343565">
            <w:pPr>
              <w:autoSpaceDE w:val="0"/>
              <w:autoSpaceDN w:val="0"/>
              <w:adjustRightInd w:val="0"/>
              <w:spacing w:before="0" w:after="0"/>
              <w:rPr>
                <w:rFonts w:cs="Times New Roman"/>
                <w:szCs w:val="24"/>
              </w:rPr>
            </w:pPr>
          </w:p>
        </w:tc>
        <w:tc>
          <w:tcPr>
            <w:tcW w:w="869" w:type="pct"/>
            <w:gridSpan w:val="4"/>
            <w:shd w:val="clear" w:color="auto" w:fill="FFFFFF"/>
            <w:vAlign w:val="center"/>
          </w:tcPr>
          <w:p w14:paraId="32F1B8D3" w14:textId="71811C6E" w:rsidR="00343565" w:rsidRPr="00EB0132" w:rsidRDefault="00343565" w:rsidP="00343565">
            <w:pPr>
              <w:autoSpaceDE w:val="0"/>
              <w:autoSpaceDN w:val="0"/>
              <w:adjustRightInd w:val="0"/>
              <w:spacing w:before="0" w:after="0"/>
              <w:ind w:left="60" w:right="60"/>
              <w:rPr>
                <w:rFonts w:cs="Times New Roman"/>
                <w:szCs w:val="24"/>
              </w:rPr>
            </w:pPr>
            <w:proofErr w:type="spellStart"/>
            <w:r w:rsidRPr="00343565">
              <w:rPr>
                <w:rFonts w:cs="Times New Roman"/>
                <w:szCs w:val="24"/>
              </w:rPr>
              <w:t>ExtEvents</w:t>
            </w:r>
            <w:proofErr w:type="spellEnd"/>
          </w:p>
        </w:tc>
        <w:tc>
          <w:tcPr>
            <w:tcW w:w="733" w:type="pct"/>
            <w:gridSpan w:val="3"/>
            <w:shd w:val="clear" w:color="auto" w:fill="FFFFFF"/>
          </w:tcPr>
          <w:p w14:paraId="7E4C38E3" w14:textId="012C9D27" w:rsidR="00343565" w:rsidRPr="00EB0132" w:rsidRDefault="00343565" w:rsidP="00343565">
            <w:pPr>
              <w:autoSpaceDE w:val="0"/>
              <w:autoSpaceDN w:val="0"/>
              <w:adjustRightInd w:val="0"/>
              <w:spacing w:before="0" w:after="0"/>
              <w:ind w:left="60" w:right="60"/>
              <w:jc w:val="right"/>
              <w:rPr>
                <w:rFonts w:cs="Times New Roman"/>
                <w:szCs w:val="24"/>
              </w:rPr>
            </w:pPr>
            <w:r w:rsidRPr="00343565">
              <w:rPr>
                <w:rFonts w:cs="Times New Roman"/>
                <w:szCs w:val="24"/>
              </w:rPr>
              <w:t>1.106</w:t>
            </w:r>
          </w:p>
        </w:tc>
        <w:tc>
          <w:tcPr>
            <w:tcW w:w="732" w:type="pct"/>
            <w:gridSpan w:val="3"/>
            <w:shd w:val="clear" w:color="auto" w:fill="FFFFFF"/>
          </w:tcPr>
          <w:p w14:paraId="4D2F4C2F" w14:textId="279597F1" w:rsidR="00343565" w:rsidRPr="00EB0132" w:rsidRDefault="00343565" w:rsidP="00343565">
            <w:pPr>
              <w:autoSpaceDE w:val="0"/>
              <w:autoSpaceDN w:val="0"/>
              <w:adjustRightInd w:val="0"/>
              <w:spacing w:before="0" w:after="0"/>
              <w:ind w:left="60" w:right="60"/>
              <w:jc w:val="right"/>
              <w:rPr>
                <w:rFonts w:cs="Times New Roman"/>
                <w:szCs w:val="24"/>
              </w:rPr>
            </w:pPr>
            <w:r w:rsidRPr="00343565">
              <w:rPr>
                <w:rFonts w:cs="Times New Roman"/>
                <w:szCs w:val="24"/>
              </w:rPr>
              <w:t>1.156</w:t>
            </w:r>
          </w:p>
        </w:tc>
        <w:tc>
          <w:tcPr>
            <w:tcW w:w="809" w:type="pct"/>
            <w:gridSpan w:val="3"/>
            <w:shd w:val="clear" w:color="auto" w:fill="FFFFFF"/>
          </w:tcPr>
          <w:p w14:paraId="2A8A7A52" w14:textId="30F2C9ED" w:rsidR="00343565" w:rsidRPr="00EB0132" w:rsidRDefault="00343565" w:rsidP="00343565">
            <w:pPr>
              <w:autoSpaceDE w:val="0"/>
              <w:autoSpaceDN w:val="0"/>
              <w:adjustRightInd w:val="0"/>
              <w:spacing w:before="0" w:after="0"/>
              <w:ind w:left="60" w:right="60"/>
              <w:jc w:val="right"/>
              <w:rPr>
                <w:rFonts w:cs="Times New Roman"/>
                <w:szCs w:val="24"/>
              </w:rPr>
            </w:pPr>
            <w:r w:rsidRPr="00343565">
              <w:rPr>
                <w:rFonts w:cs="Times New Roman"/>
                <w:szCs w:val="24"/>
              </w:rPr>
              <w:t>.237</w:t>
            </w:r>
          </w:p>
        </w:tc>
        <w:tc>
          <w:tcPr>
            <w:tcW w:w="556" w:type="pct"/>
            <w:gridSpan w:val="2"/>
            <w:shd w:val="clear" w:color="auto" w:fill="FFFFFF"/>
          </w:tcPr>
          <w:p w14:paraId="1D836E10" w14:textId="6D39521D" w:rsidR="00343565" w:rsidRPr="00EB0132" w:rsidRDefault="00343565" w:rsidP="00343565">
            <w:pPr>
              <w:autoSpaceDE w:val="0"/>
              <w:autoSpaceDN w:val="0"/>
              <w:adjustRightInd w:val="0"/>
              <w:spacing w:before="0" w:after="0"/>
              <w:ind w:left="60" w:right="60"/>
              <w:jc w:val="right"/>
              <w:rPr>
                <w:rFonts w:cs="Times New Roman"/>
                <w:szCs w:val="24"/>
              </w:rPr>
            </w:pPr>
            <w:r w:rsidRPr="00343565">
              <w:rPr>
                <w:rFonts w:cs="Times New Roman"/>
                <w:szCs w:val="24"/>
              </w:rPr>
              <w:t>.957</w:t>
            </w:r>
          </w:p>
        </w:tc>
        <w:tc>
          <w:tcPr>
            <w:tcW w:w="706" w:type="pct"/>
            <w:gridSpan w:val="2"/>
            <w:shd w:val="clear" w:color="auto" w:fill="FFFFFF"/>
          </w:tcPr>
          <w:p w14:paraId="56222039" w14:textId="4B100FE5" w:rsidR="00343565" w:rsidRPr="00EB0132" w:rsidRDefault="00343565" w:rsidP="00343565">
            <w:pPr>
              <w:autoSpaceDE w:val="0"/>
              <w:autoSpaceDN w:val="0"/>
              <w:adjustRightInd w:val="0"/>
              <w:spacing w:before="0" w:after="0"/>
              <w:ind w:left="60" w:right="60"/>
              <w:jc w:val="right"/>
              <w:rPr>
                <w:rFonts w:cs="Times New Roman"/>
                <w:szCs w:val="24"/>
              </w:rPr>
            </w:pPr>
            <w:r w:rsidRPr="00343565">
              <w:rPr>
                <w:rFonts w:cs="Times New Roman"/>
                <w:szCs w:val="24"/>
              </w:rPr>
              <w:t>.034</w:t>
            </w:r>
          </w:p>
        </w:tc>
      </w:tr>
      <w:tr w:rsidR="00343565" w:rsidRPr="00EB0132" w14:paraId="1AD4D724" w14:textId="77777777" w:rsidTr="00343565">
        <w:trPr>
          <w:gridAfter w:val="17"/>
          <w:wAfter w:w="4405" w:type="pct"/>
          <w:cantSplit/>
          <w:trHeight w:val="276"/>
        </w:trPr>
        <w:tc>
          <w:tcPr>
            <w:tcW w:w="595" w:type="pct"/>
            <w:vMerge/>
            <w:shd w:val="clear" w:color="auto" w:fill="FFFFFF"/>
            <w:vAlign w:val="center"/>
          </w:tcPr>
          <w:p w14:paraId="44FFCAC7" w14:textId="77777777" w:rsidR="00343565" w:rsidRPr="00EB0132" w:rsidRDefault="00343565" w:rsidP="00343565">
            <w:pPr>
              <w:autoSpaceDE w:val="0"/>
              <w:autoSpaceDN w:val="0"/>
              <w:adjustRightInd w:val="0"/>
              <w:spacing w:before="0" w:after="0"/>
              <w:rPr>
                <w:rFonts w:cs="Times New Roman"/>
                <w:szCs w:val="24"/>
              </w:rPr>
            </w:pPr>
          </w:p>
        </w:tc>
      </w:tr>
      <w:tr w:rsidR="00343565" w:rsidRPr="00EB0132" w14:paraId="177D8844" w14:textId="77777777" w:rsidTr="00157BEE">
        <w:trPr>
          <w:cantSplit/>
        </w:trPr>
        <w:tc>
          <w:tcPr>
            <w:tcW w:w="5000" w:type="pct"/>
            <w:gridSpan w:val="18"/>
            <w:shd w:val="clear" w:color="auto" w:fill="FFFFFF"/>
          </w:tcPr>
          <w:p w14:paraId="6180D6DA" w14:textId="77777777" w:rsidR="00343565" w:rsidRPr="00F75FA8" w:rsidRDefault="00343565" w:rsidP="00343565">
            <w:pPr>
              <w:autoSpaceDE w:val="0"/>
              <w:autoSpaceDN w:val="0"/>
              <w:adjustRightInd w:val="0"/>
              <w:spacing w:before="0" w:after="0"/>
              <w:ind w:right="60"/>
              <w:rPr>
                <w:rFonts w:cs="Times New Roman"/>
                <w:b/>
                <w:bCs/>
                <w:szCs w:val="24"/>
              </w:rPr>
            </w:pPr>
            <w:r w:rsidRPr="00F75FA8">
              <w:rPr>
                <w:rFonts w:cs="Times New Roman"/>
                <w:b/>
                <w:bCs/>
                <w:szCs w:val="24"/>
              </w:rPr>
              <w:t>Dependent Variable: ROA</w:t>
            </w:r>
          </w:p>
          <w:p w14:paraId="26BF6474" w14:textId="77777777" w:rsidR="00343565" w:rsidRPr="00EB0132" w:rsidRDefault="00343565" w:rsidP="00343565">
            <w:pPr>
              <w:spacing w:before="0" w:after="0"/>
              <w:rPr>
                <w:rFonts w:cs="Times New Roman"/>
                <w:color w:val="000000" w:themeColor="text1"/>
                <w:szCs w:val="24"/>
              </w:rPr>
            </w:pPr>
            <w:r w:rsidRPr="00EB0132">
              <w:rPr>
                <w:rFonts w:cs="Times New Roman"/>
                <w:color w:val="000000" w:themeColor="text1"/>
                <w:szCs w:val="24"/>
              </w:rPr>
              <w:t>Overall adjusted R Square, which indicates that 14.6% discrepancy in economic achievement among back-office service offering cooperatives in Nairobi City County can be accounted for by employing the four variables under analysis, that is stakeholder consultation, internal audit practices, information technology system and governance of threats from outside incidences</w:t>
            </w:r>
            <w:r>
              <w:rPr>
                <w:rFonts w:cs="Times New Roman"/>
                <w:color w:val="000000" w:themeColor="text1"/>
                <w:szCs w:val="24"/>
              </w:rPr>
              <w:t xml:space="preserve"> as shown in Table 3. O</w:t>
            </w:r>
            <w:r w:rsidRPr="00EB0132">
              <w:rPr>
                <w:rFonts w:cs="Times New Roman"/>
                <w:color w:val="000000" w:themeColor="text1"/>
                <w:szCs w:val="24"/>
              </w:rPr>
              <w:t>ther factors</w:t>
            </w:r>
            <w:r>
              <w:rPr>
                <w:rFonts w:cs="Times New Roman"/>
                <w:color w:val="000000" w:themeColor="text1"/>
                <w:szCs w:val="24"/>
              </w:rPr>
              <w:t xml:space="preserve"> account for </w:t>
            </w:r>
            <w:r w:rsidRPr="00EB0132">
              <w:rPr>
                <w:rFonts w:cs="Times New Roman"/>
                <w:color w:val="000000" w:themeColor="text1"/>
                <w:szCs w:val="24"/>
              </w:rPr>
              <w:t>86.4% variance in revenue generation of these institutions.</w:t>
            </w:r>
            <w:r>
              <w:rPr>
                <w:rFonts w:cs="Times New Roman"/>
                <w:color w:val="000000" w:themeColor="text1"/>
                <w:szCs w:val="24"/>
              </w:rPr>
              <w:t xml:space="preserve"> </w:t>
            </w:r>
            <w:r w:rsidRPr="00EB0132">
              <w:rPr>
                <w:rFonts w:cs="Times New Roman"/>
                <w:color w:val="000000" w:themeColor="text1"/>
                <w:szCs w:val="24"/>
              </w:rPr>
              <w:t>It was observed that F statistics desirability in the model showing extent</w:t>
            </w:r>
            <w:r>
              <w:rPr>
                <w:rFonts w:cs="Times New Roman"/>
                <w:color w:val="000000" w:themeColor="text1"/>
                <w:szCs w:val="24"/>
              </w:rPr>
              <w:t xml:space="preserve"> to which operational risk</w:t>
            </w:r>
            <w:r w:rsidRPr="00EB0132">
              <w:rPr>
                <w:rFonts w:cs="Times New Roman"/>
                <w:color w:val="000000" w:themeColor="text1"/>
                <w:szCs w:val="24"/>
              </w:rPr>
              <w:t xml:space="preserve"> mitigation strategies control economic health of strictly withdrawable cooperatives in Nairobi City County, Kenya at 27.5 and p=0.025, a figure that is below critical value of 0.05 indicates that there existed a scientifically outstanding influence of predictor variables on the predicted variable at 95% confidence interval. Therefore</w:t>
            </w:r>
            <w:r>
              <w:rPr>
                <w:rFonts w:cs="Times New Roman"/>
                <w:color w:val="000000" w:themeColor="text1"/>
                <w:szCs w:val="24"/>
              </w:rPr>
              <w:t>,</w:t>
            </w:r>
            <w:r w:rsidRPr="00EB0132">
              <w:rPr>
                <w:rFonts w:cs="Times New Roman"/>
                <w:color w:val="000000" w:themeColor="text1"/>
                <w:szCs w:val="24"/>
              </w:rPr>
              <w:t xml:space="preserve"> as far as ANOVA test results are concerned, the general representation demonstrated that it was a good approximator o</w:t>
            </w:r>
            <w:r>
              <w:rPr>
                <w:rFonts w:cs="Times New Roman"/>
                <w:color w:val="000000" w:themeColor="text1"/>
                <w:szCs w:val="24"/>
              </w:rPr>
              <w:t>f</w:t>
            </w:r>
            <w:r w:rsidRPr="00EB0132">
              <w:rPr>
                <w:rFonts w:cs="Times New Roman"/>
                <w:color w:val="000000" w:themeColor="text1"/>
                <w:szCs w:val="24"/>
              </w:rPr>
              <w:t xml:space="preserve"> the discrepancies detected on the economic health of non-withdrawable cooperatives in Nairobi City County, Kenya</w:t>
            </w:r>
            <w:r>
              <w:rPr>
                <w:rFonts w:cs="Times New Roman"/>
                <w:color w:val="000000" w:themeColor="text1"/>
                <w:szCs w:val="24"/>
              </w:rPr>
              <w:t xml:space="preserve">. </w:t>
            </w:r>
          </w:p>
        </w:tc>
      </w:tr>
    </w:tbl>
    <w:p w14:paraId="45E14F2D" w14:textId="77777777" w:rsidR="00343565" w:rsidRPr="00EB0132" w:rsidRDefault="00343565" w:rsidP="00343565">
      <w:pPr>
        <w:autoSpaceDE w:val="0"/>
        <w:autoSpaceDN w:val="0"/>
        <w:adjustRightInd w:val="0"/>
        <w:ind w:right="60"/>
        <w:rPr>
          <w:rFonts w:cs="Times New Roman"/>
          <w:color w:val="000000" w:themeColor="text1"/>
          <w:szCs w:val="24"/>
        </w:rPr>
      </w:pPr>
      <w:r>
        <w:rPr>
          <w:rFonts w:cs="Times New Roman"/>
          <w:color w:val="000000" w:themeColor="text1"/>
          <w:szCs w:val="24"/>
        </w:rPr>
        <w:lastRenderedPageBreak/>
        <w:t>E</w:t>
      </w:r>
      <w:r w:rsidRPr="00EB0132">
        <w:rPr>
          <w:rFonts w:cs="Times New Roman"/>
          <w:color w:val="000000" w:themeColor="text1"/>
          <w:szCs w:val="24"/>
        </w:rPr>
        <w:t xml:space="preserve">mpirical representation showing connection between </w:t>
      </w:r>
      <w:r>
        <w:rPr>
          <w:rFonts w:cs="Times New Roman"/>
          <w:color w:val="000000" w:themeColor="text1"/>
          <w:szCs w:val="24"/>
        </w:rPr>
        <w:t xml:space="preserve">the </w:t>
      </w:r>
      <w:r w:rsidRPr="00EB0132">
        <w:rPr>
          <w:rFonts w:cs="Times New Roman"/>
          <w:color w:val="000000" w:themeColor="text1"/>
          <w:szCs w:val="24"/>
        </w:rPr>
        <w:t xml:space="preserve">variables under study </w:t>
      </w:r>
      <w:r>
        <w:rPr>
          <w:rFonts w:cs="Times New Roman"/>
          <w:color w:val="000000" w:themeColor="text1"/>
          <w:szCs w:val="24"/>
        </w:rPr>
        <w:t>is</w:t>
      </w:r>
      <w:r w:rsidRPr="00EB0132">
        <w:rPr>
          <w:rFonts w:cs="Times New Roman"/>
          <w:color w:val="000000" w:themeColor="text1"/>
          <w:szCs w:val="24"/>
        </w:rPr>
        <w:t xml:space="preserve"> below</w:t>
      </w:r>
      <w:r>
        <w:rPr>
          <w:rFonts w:cs="Times New Roman"/>
          <w:color w:val="000000" w:themeColor="text1"/>
          <w:szCs w:val="24"/>
        </w:rPr>
        <w:t>.</w:t>
      </w:r>
    </w:p>
    <w:p w14:paraId="6FA74D35" w14:textId="77777777" w:rsidR="00343565" w:rsidRPr="00EB0132" w:rsidRDefault="00343565" w:rsidP="00343565">
      <w:pPr>
        <w:autoSpaceDE w:val="0"/>
        <w:autoSpaceDN w:val="0"/>
        <w:adjustRightInd w:val="0"/>
        <w:ind w:right="60"/>
        <w:rPr>
          <w:rFonts w:cs="Times New Roman"/>
          <w:szCs w:val="24"/>
        </w:rPr>
      </w:pPr>
      <w:r w:rsidRPr="00EB0132">
        <w:rPr>
          <w:rFonts w:cs="Times New Roman"/>
          <w:szCs w:val="24"/>
        </w:rPr>
        <w:t>Empirical model is presented below.</w:t>
      </w:r>
    </w:p>
    <w:p w14:paraId="0049DE9F" w14:textId="77777777" w:rsidR="00343565" w:rsidRPr="00EB0132" w:rsidRDefault="00343565" w:rsidP="00343565">
      <w:pPr>
        <w:autoSpaceDE w:val="0"/>
        <w:autoSpaceDN w:val="0"/>
        <w:adjustRightInd w:val="0"/>
        <w:ind w:right="60"/>
        <w:rPr>
          <w:rFonts w:cs="Times New Roman"/>
          <w:b/>
          <w:szCs w:val="24"/>
        </w:rPr>
      </w:pPr>
      <w:r w:rsidRPr="00EB0132">
        <w:rPr>
          <w:rFonts w:cs="Times New Roman"/>
          <w:b/>
          <w:szCs w:val="24"/>
        </w:rPr>
        <w:t>Y = 12.06 + .046X1 + .015X2+ .246X3+ .237X4+ 3.63</w:t>
      </w:r>
    </w:p>
    <w:p w14:paraId="2CEE30B0" w14:textId="77777777" w:rsidR="00343565" w:rsidRPr="00EB0132" w:rsidRDefault="00343565" w:rsidP="00343565">
      <w:pPr>
        <w:autoSpaceDE w:val="0"/>
        <w:autoSpaceDN w:val="0"/>
        <w:adjustRightInd w:val="0"/>
        <w:ind w:right="60"/>
        <w:rPr>
          <w:rFonts w:cs="Times New Roman"/>
          <w:szCs w:val="24"/>
        </w:rPr>
      </w:pPr>
      <w:r w:rsidRPr="00EB0132">
        <w:rPr>
          <w:rFonts w:cs="Times New Roman"/>
          <w:szCs w:val="24"/>
        </w:rPr>
        <w:t xml:space="preserve">X1 = people engagement </w:t>
      </w:r>
    </w:p>
    <w:p w14:paraId="48CE88E2" w14:textId="77777777" w:rsidR="00343565" w:rsidRPr="00EB0132" w:rsidRDefault="00343565" w:rsidP="00343565">
      <w:pPr>
        <w:autoSpaceDE w:val="0"/>
        <w:autoSpaceDN w:val="0"/>
        <w:adjustRightInd w:val="0"/>
        <w:ind w:right="60"/>
        <w:rPr>
          <w:rFonts w:cs="Times New Roman"/>
          <w:szCs w:val="24"/>
        </w:rPr>
      </w:pPr>
      <w:r w:rsidRPr="00EB0132">
        <w:rPr>
          <w:rFonts w:cs="Times New Roman"/>
          <w:szCs w:val="24"/>
        </w:rPr>
        <w:t>X2 = Internal audit</w:t>
      </w:r>
    </w:p>
    <w:p w14:paraId="36663020" w14:textId="77777777" w:rsidR="00343565" w:rsidRPr="00EB0132" w:rsidRDefault="00343565" w:rsidP="00343565">
      <w:pPr>
        <w:autoSpaceDE w:val="0"/>
        <w:autoSpaceDN w:val="0"/>
        <w:adjustRightInd w:val="0"/>
        <w:ind w:right="60"/>
        <w:rPr>
          <w:rFonts w:cs="Times New Roman"/>
          <w:szCs w:val="24"/>
        </w:rPr>
      </w:pPr>
      <w:r w:rsidRPr="00EB0132">
        <w:rPr>
          <w:rFonts w:cs="Times New Roman"/>
          <w:szCs w:val="24"/>
        </w:rPr>
        <w:t xml:space="preserve">X3 = Information Technology System </w:t>
      </w:r>
    </w:p>
    <w:p w14:paraId="0951164B" w14:textId="77777777" w:rsidR="00343565" w:rsidRPr="00EB0132" w:rsidRDefault="00343565" w:rsidP="00343565">
      <w:pPr>
        <w:autoSpaceDE w:val="0"/>
        <w:autoSpaceDN w:val="0"/>
        <w:adjustRightInd w:val="0"/>
        <w:ind w:right="60"/>
        <w:rPr>
          <w:rFonts w:cs="Times New Roman"/>
          <w:szCs w:val="24"/>
        </w:rPr>
      </w:pPr>
      <w:r w:rsidRPr="00EB0132">
        <w:rPr>
          <w:rFonts w:cs="Times New Roman"/>
          <w:szCs w:val="24"/>
        </w:rPr>
        <w:t xml:space="preserve">X4 = External Events </w:t>
      </w:r>
    </w:p>
    <w:p w14:paraId="06D0E67C" w14:textId="77777777" w:rsidR="00343565" w:rsidRDefault="00343565" w:rsidP="00343565">
      <w:pPr>
        <w:autoSpaceDE w:val="0"/>
        <w:autoSpaceDN w:val="0"/>
        <w:adjustRightInd w:val="0"/>
        <w:ind w:right="60"/>
        <w:rPr>
          <w:rFonts w:cs="Times New Roman"/>
          <w:szCs w:val="24"/>
        </w:rPr>
      </w:pPr>
      <w:r w:rsidRPr="00EB0132">
        <w:rPr>
          <w:rFonts w:cs="Times New Roman"/>
          <w:szCs w:val="24"/>
        </w:rPr>
        <w:t>β 0 = Constant; β1, β2, β3, β4 = regressor variable measures; ε=Error term of the style</w:t>
      </w:r>
      <w:bookmarkStart w:id="23" w:name="_Toc190700587"/>
    </w:p>
    <w:p w14:paraId="1726CF1C" w14:textId="7C83A6B3" w:rsidR="00343565" w:rsidRDefault="00343565" w:rsidP="00343565">
      <w:pPr>
        <w:rPr>
          <w:rFonts w:cs="Times New Roman"/>
          <w:b/>
          <w:szCs w:val="24"/>
        </w:rPr>
      </w:pPr>
      <w:r w:rsidRPr="0093115E">
        <w:rPr>
          <w:rFonts w:cs="Times New Roman"/>
          <w:b/>
          <w:szCs w:val="24"/>
        </w:rPr>
        <w:t xml:space="preserve">5. </w:t>
      </w:r>
      <w:bookmarkEnd w:id="23"/>
      <w:r>
        <w:rPr>
          <w:rFonts w:cs="Times New Roman"/>
          <w:b/>
          <w:szCs w:val="24"/>
        </w:rPr>
        <w:t>Conclusion</w:t>
      </w:r>
    </w:p>
    <w:p w14:paraId="46E41128" w14:textId="77777777" w:rsidR="00343565" w:rsidRPr="00B4653C" w:rsidRDefault="00343565" w:rsidP="00343565">
      <w:pPr>
        <w:rPr>
          <w:rFonts w:cs="Times New Roman"/>
          <w:szCs w:val="24"/>
        </w:rPr>
      </w:pPr>
      <w:r w:rsidRPr="00C70E51">
        <w:rPr>
          <w:rFonts w:cs="Times New Roman"/>
          <w:szCs w:val="24"/>
        </w:rPr>
        <w:t>Involving stakeholders</w:t>
      </w:r>
      <w:r>
        <w:rPr>
          <w:rFonts w:cs="Times New Roman"/>
          <w:szCs w:val="24"/>
        </w:rPr>
        <w:t>,</w:t>
      </w:r>
      <w:r w:rsidRPr="00C70E51">
        <w:rPr>
          <w:rFonts w:cs="Times New Roman"/>
          <w:szCs w:val="24"/>
        </w:rPr>
        <w:t xml:space="preserve"> mostly employees, in daily decision making and running of Sacco affairs significantly affe</w:t>
      </w:r>
      <w:r>
        <w:rPr>
          <w:rFonts w:cs="Times New Roman"/>
          <w:szCs w:val="24"/>
        </w:rPr>
        <w:t>cts the profitability of these no withdrawable</w:t>
      </w:r>
      <w:r w:rsidRPr="00C70E51">
        <w:rPr>
          <w:rFonts w:cs="Times New Roman"/>
          <w:szCs w:val="24"/>
        </w:rPr>
        <w:t xml:space="preserve"> cooperatives. </w:t>
      </w:r>
      <w:r>
        <w:rPr>
          <w:rFonts w:cs="Times New Roman"/>
          <w:szCs w:val="24"/>
        </w:rPr>
        <w:t>Results from the study</w:t>
      </w:r>
      <w:r w:rsidRPr="00C70E51">
        <w:rPr>
          <w:rFonts w:cs="Times New Roman"/>
          <w:szCs w:val="24"/>
        </w:rPr>
        <w:t xml:space="preserve"> yielded a conviction that internal audit practices ha</w:t>
      </w:r>
      <w:r>
        <w:rPr>
          <w:rFonts w:cs="Times New Roman"/>
          <w:szCs w:val="24"/>
        </w:rPr>
        <w:t>ve</w:t>
      </w:r>
      <w:r w:rsidRPr="00C70E51">
        <w:rPr>
          <w:rFonts w:cs="Times New Roman"/>
          <w:szCs w:val="24"/>
        </w:rPr>
        <w:t xml:space="preserve"> </w:t>
      </w:r>
      <w:r>
        <w:rPr>
          <w:rFonts w:cs="Times New Roman"/>
          <w:szCs w:val="24"/>
        </w:rPr>
        <w:t xml:space="preserve">a </w:t>
      </w:r>
      <w:r w:rsidRPr="00C70E51">
        <w:rPr>
          <w:rFonts w:cs="Times New Roman"/>
          <w:szCs w:val="24"/>
        </w:rPr>
        <w:t>significant influence on the profitability of th</w:t>
      </w:r>
      <w:r>
        <w:rPr>
          <w:rFonts w:cs="Times New Roman"/>
          <w:szCs w:val="24"/>
        </w:rPr>
        <w:t>is</w:t>
      </w:r>
      <w:r w:rsidRPr="00C70E51">
        <w:rPr>
          <w:rFonts w:cs="Times New Roman"/>
          <w:szCs w:val="24"/>
        </w:rPr>
        <w:t xml:space="preserve"> niche of cooperatives. </w:t>
      </w:r>
      <w:r>
        <w:rPr>
          <w:rFonts w:cs="Times New Roman"/>
          <w:szCs w:val="24"/>
        </w:rPr>
        <w:t>An e</w:t>
      </w:r>
      <w:r w:rsidRPr="00C70E51">
        <w:rPr>
          <w:rFonts w:cs="Times New Roman"/>
          <w:szCs w:val="24"/>
        </w:rPr>
        <w:t xml:space="preserve">ffective information technology system has </w:t>
      </w:r>
      <w:r>
        <w:rPr>
          <w:rFonts w:cs="Times New Roman"/>
          <w:szCs w:val="24"/>
        </w:rPr>
        <w:t xml:space="preserve">a </w:t>
      </w:r>
      <w:r w:rsidRPr="00C70E51">
        <w:rPr>
          <w:rFonts w:cs="Times New Roman"/>
          <w:szCs w:val="24"/>
        </w:rPr>
        <w:t>significan</w:t>
      </w:r>
      <w:r>
        <w:rPr>
          <w:rFonts w:cs="Times New Roman"/>
          <w:szCs w:val="24"/>
        </w:rPr>
        <w:t>t</w:t>
      </w:r>
      <w:r w:rsidRPr="00C70E51">
        <w:rPr>
          <w:rFonts w:cs="Times New Roman"/>
          <w:szCs w:val="24"/>
        </w:rPr>
        <w:t xml:space="preserve"> influence on the profitability of </w:t>
      </w:r>
      <w:r>
        <w:rPr>
          <w:rFonts w:cs="Times New Roman"/>
          <w:szCs w:val="24"/>
        </w:rPr>
        <w:t>non-withdra</w:t>
      </w:r>
      <w:r w:rsidRPr="00C70E51">
        <w:rPr>
          <w:rFonts w:cs="Times New Roman"/>
          <w:szCs w:val="24"/>
        </w:rPr>
        <w:t>wable deposit</w:t>
      </w:r>
      <w:r>
        <w:rPr>
          <w:rFonts w:cs="Times New Roman"/>
          <w:szCs w:val="24"/>
        </w:rPr>
        <w:t>-</w:t>
      </w:r>
      <w:r w:rsidRPr="00C70E51">
        <w:rPr>
          <w:rFonts w:cs="Times New Roman"/>
          <w:szCs w:val="24"/>
        </w:rPr>
        <w:t xml:space="preserve">taking cooperatives. Finally, </w:t>
      </w:r>
      <w:r>
        <w:rPr>
          <w:rFonts w:cs="Times New Roman"/>
          <w:szCs w:val="24"/>
        </w:rPr>
        <w:t>negative threats</w:t>
      </w:r>
      <w:r w:rsidRPr="00C70E51">
        <w:rPr>
          <w:rFonts w:cs="Times New Roman"/>
          <w:szCs w:val="24"/>
        </w:rPr>
        <w:t xml:space="preserve"> from external events have a scientifically significant influence on </w:t>
      </w:r>
      <w:r>
        <w:rPr>
          <w:rFonts w:cs="Times New Roman"/>
          <w:szCs w:val="24"/>
        </w:rPr>
        <w:t xml:space="preserve">the </w:t>
      </w:r>
      <w:r w:rsidRPr="00C70E51">
        <w:rPr>
          <w:rFonts w:cs="Times New Roman"/>
          <w:szCs w:val="24"/>
        </w:rPr>
        <w:t>profitability of non</w:t>
      </w:r>
      <w:r>
        <w:rPr>
          <w:rFonts w:cs="Times New Roman"/>
          <w:szCs w:val="24"/>
        </w:rPr>
        <w:t>-withdrawable deposit-</w:t>
      </w:r>
      <w:r w:rsidRPr="00C70E51">
        <w:rPr>
          <w:rFonts w:cs="Times New Roman"/>
          <w:szCs w:val="24"/>
        </w:rPr>
        <w:t>taking Saccos.</w:t>
      </w:r>
    </w:p>
    <w:p w14:paraId="3672F6E9" w14:textId="64A3D733" w:rsidR="00343565" w:rsidRPr="00611E16" w:rsidRDefault="00343565" w:rsidP="00343565">
      <w:pPr>
        <w:rPr>
          <w:rFonts w:cs="Times New Roman"/>
          <w:szCs w:val="24"/>
        </w:rPr>
      </w:pPr>
      <w:bookmarkStart w:id="24" w:name="_Toc190700595"/>
      <w:r>
        <w:rPr>
          <w:rFonts w:cs="Times New Roman"/>
          <w:b/>
          <w:szCs w:val="24"/>
        </w:rPr>
        <w:t>6.</w:t>
      </w:r>
      <w:r w:rsidRPr="00611E16">
        <w:rPr>
          <w:rFonts w:cs="Times New Roman"/>
          <w:szCs w:val="24"/>
        </w:rPr>
        <w:t xml:space="preserve"> </w:t>
      </w:r>
      <w:r w:rsidRPr="00611E16">
        <w:rPr>
          <w:rStyle w:val="Heading2Char"/>
          <w:color w:val="000000" w:themeColor="text1"/>
        </w:rPr>
        <w:t>Recommendations</w:t>
      </w:r>
      <w:bookmarkEnd w:id="24"/>
      <w:r w:rsidRPr="00611E16">
        <w:rPr>
          <w:rStyle w:val="Heading2Char"/>
          <w:color w:val="000000" w:themeColor="text1"/>
        </w:rPr>
        <w:t xml:space="preserve"> </w:t>
      </w:r>
    </w:p>
    <w:p w14:paraId="300C4D4F" w14:textId="77777777" w:rsidR="00343565" w:rsidRDefault="00343565" w:rsidP="00343565">
      <w:pPr>
        <w:rPr>
          <w:rFonts w:cs="Times New Roman"/>
          <w:color w:val="000000" w:themeColor="text1"/>
          <w:szCs w:val="24"/>
        </w:rPr>
      </w:pPr>
      <w:r w:rsidRPr="00EB0132">
        <w:rPr>
          <w:rFonts w:cs="Times New Roman"/>
          <w:color w:val="000000" w:themeColor="text1"/>
          <w:szCs w:val="24"/>
        </w:rPr>
        <w:t>The study suggests that non</w:t>
      </w:r>
      <w:r>
        <w:rPr>
          <w:rFonts w:cs="Times New Roman"/>
          <w:color w:val="000000" w:themeColor="text1"/>
          <w:szCs w:val="24"/>
        </w:rPr>
        <w:t>-withdrawable deposit-</w:t>
      </w:r>
      <w:r w:rsidRPr="00EB0132">
        <w:rPr>
          <w:rFonts w:cs="Times New Roman"/>
          <w:color w:val="000000" w:themeColor="text1"/>
          <w:szCs w:val="24"/>
        </w:rPr>
        <w:t>taking Saccos should reinforce operational risk management practices</w:t>
      </w:r>
      <w:r>
        <w:rPr>
          <w:rFonts w:cs="Times New Roman"/>
          <w:color w:val="000000" w:themeColor="text1"/>
          <w:szCs w:val="24"/>
        </w:rPr>
        <w:t>,</w:t>
      </w:r>
      <w:r w:rsidRPr="00EB0132">
        <w:rPr>
          <w:rFonts w:cs="Times New Roman"/>
          <w:color w:val="000000" w:themeColor="text1"/>
          <w:szCs w:val="24"/>
        </w:rPr>
        <w:t xml:space="preserve"> such as having in place a properly governed internal audit, effective information technology systems. Operational risk</w:t>
      </w:r>
      <w:r>
        <w:rPr>
          <w:rFonts w:cs="Times New Roman"/>
          <w:color w:val="000000" w:themeColor="text1"/>
          <w:szCs w:val="24"/>
        </w:rPr>
        <w:t>,</w:t>
      </w:r>
      <w:r w:rsidRPr="00EB0132">
        <w:rPr>
          <w:rFonts w:cs="Times New Roman"/>
          <w:color w:val="000000" w:themeColor="text1"/>
          <w:szCs w:val="24"/>
        </w:rPr>
        <w:t xml:space="preserve"> being the mother of all risks</w:t>
      </w:r>
      <w:r>
        <w:rPr>
          <w:rFonts w:cs="Times New Roman"/>
          <w:color w:val="000000" w:themeColor="text1"/>
          <w:szCs w:val="24"/>
        </w:rPr>
        <w:t>,</w:t>
      </w:r>
      <w:r w:rsidRPr="00EB0132">
        <w:rPr>
          <w:rFonts w:cs="Times New Roman"/>
          <w:color w:val="000000" w:themeColor="text1"/>
          <w:szCs w:val="24"/>
        </w:rPr>
        <w:t xml:space="preserve"> needs attention</w:t>
      </w:r>
      <w:r>
        <w:rPr>
          <w:rFonts w:cs="Times New Roman"/>
          <w:color w:val="000000" w:themeColor="text1"/>
          <w:szCs w:val="24"/>
        </w:rPr>
        <w:t>;</w:t>
      </w:r>
      <w:r w:rsidRPr="00EB0132">
        <w:rPr>
          <w:rFonts w:cs="Times New Roman"/>
          <w:color w:val="000000" w:themeColor="text1"/>
          <w:szCs w:val="24"/>
        </w:rPr>
        <w:t xml:space="preserve"> it deserves to save organizations from losses</w:t>
      </w:r>
      <w:r>
        <w:rPr>
          <w:rFonts w:cs="Times New Roman"/>
          <w:color w:val="000000" w:themeColor="text1"/>
          <w:szCs w:val="24"/>
        </w:rPr>
        <w:t>.</w:t>
      </w:r>
      <w:bookmarkStart w:id="25" w:name="_Toc190700597"/>
    </w:p>
    <w:p w14:paraId="1F828C0B" w14:textId="6BAB91FB" w:rsidR="00343565" w:rsidRPr="00343565" w:rsidRDefault="00343565" w:rsidP="00343565">
      <w:pPr>
        <w:rPr>
          <w:rFonts w:cs="Times New Roman"/>
          <w:b/>
          <w:bCs/>
          <w:color w:val="000000" w:themeColor="text1"/>
          <w:szCs w:val="24"/>
        </w:rPr>
      </w:pPr>
      <w:r w:rsidRPr="00343565">
        <w:rPr>
          <w:b/>
          <w:bCs/>
        </w:rPr>
        <w:t>References</w:t>
      </w:r>
      <w:bookmarkEnd w:id="25"/>
    </w:p>
    <w:p w14:paraId="511CE696" w14:textId="2B0F23BA"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rPr>
        <w:t>Alomar Z. (2020).</w:t>
      </w:r>
      <w:r w:rsidRPr="00EB0132">
        <w:rPr>
          <w:rFonts w:cs="Times New Roman"/>
          <w:color w:val="000000" w:themeColor="text1"/>
          <w:szCs w:val="24"/>
          <w:u w:val="single"/>
        </w:rPr>
        <w:t xml:space="preserve"> </w:t>
      </w:r>
      <w:hyperlink r:id="rId9" w:history="1">
        <w:r>
          <w:rPr>
            <w:rFonts w:eastAsia="Times New Roman" w:cs="Times New Roman"/>
            <w:bCs/>
            <w:i/>
            <w:color w:val="000000" w:themeColor="text1"/>
            <w:szCs w:val="24"/>
          </w:rPr>
          <w:t>The Role of Empowerment in Improving Internal Process, Customer Satisfaction, Learning, and Growth</w:t>
        </w:r>
      </w:hyperlink>
      <w:r w:rsidRPr="00EB0132">
        <w:rPr>
          <w:rFonts w:eastAsia="Times New Roman" w:cs="Times New Roman"/>
          <w:bCs/>
          <w:color w:val="000000" w:themeColor="text1"/>
          <w:szCs w:val="24"/>
        </w:rPr>
        <w:t>. 10(4), 841-848.</w:t>
      </w:r>
    </w:p>
    <w:p w14:paraId="71762EC6" w14:textId="77777777"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shd w:val="clear" w:color="auto" w:fill="FFFFFF"/>
        </w:rPr>
        <w:t>Bain, J.S. (1951)</w:t>
      </w:r>
      <w:r>
        <w:rPr>
          <w:rFonts w:cs="Times New Roman"/>
          <w:color w:val="000000" w:themeColor="text1"/>
          <w:szCs w:val="24"/>
          <w:shd w:val="clear" w:color="auto" w:fill="FFFFFF"/>
        </w:rPr>
        <w:t>.</w:t>
      </w:r>
      <w:r w:rsidRPr="00EB0132">
        <w:rPr>
          <w:rFonts w:cs="Times New Roman"/>
          <w:color w:val="000000" w:themeColor="text1"/>
          <w:szCs w:val="24"/>
          <w:shd w:val="clear" w:color="auto" w:fill="FFFFFF"/>
        </w:rPr>
        <w:t xml:space="preserve"> Relation of Profit Rate to Industry Concentration: American Manufacturing, 1936-1940</w:t>
      </w:r>
      <w:r w:rsidRPr="00EB0132">
        <w:rPr>
          <w:rFonts w:cs="Times New Roman"/>
          <w:i/>
          <w:iCs/>
          <w:color w:val="000000" w:themeColor="text1"/>
          <w:szCs w:val="24"/>
          <w:shd w:val="clear" w:color="auto" w:fill="FFFFFF"/>
        </w:rPr>
        <w:t>. Quarterly Journal of Economics</w:t>
      </w:r>
      <w:r w:rsidRPr="00EB0132">
        <w:rPr>
          <w:rFonts w:cs="Times New Roman"/>
          <w:color w:val="000000" w:themeColor="text1"/>
          <w:szCs w:val="24"/>
          <w:shd w:val="clear" w:color="auto" w:fill="FFFFFF"/>
        </w:rPr>
        <w:t>, 65, 293-324.</w:t>
      </w:r>
    </w:p>
    <w:p w14:paraId="0F909AC4" w14:textId="77777777"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rPr>
        <w:t>Baldwin and Scott (1983), T</w:t>
      </w:r>
      <w:r w:rsidRPr="00EB0132">
        <w:rPr>
          <w:rFonts w:eastAsia="Times New Roman" w:cs="Times New Roman"/>
          <w:bCs/>
          <w:color w:val="000000" w:themeColor="text1"/>
          <w:kern w:val="36"/>
          <w:szCs w:val="24"/>
        </w:rPr>
        <w:t>he Resolution of Claims in Financial Distress</w:t>
      </w:r>
      <w:r>
        <w:rPr>
          <w:rFonts w:eastAsia="Times New Roman" w:cs="Times New Roman"/>
          <w:bCs/>
          <w:color w:val="000000" w:themeColor="text1"/>
          <w:kern w:val="36"/>
          <w:szCs w:val="24"/>
        </w:rPr>
        <w:t>. T</w:t>
      </w:r>
      <w:r w:rsidRPr="00EB0132">
        <w:rPr>
          <w:rFonts w:eastAsia="Times New Roman" w:cs="Times New Roman"/>
          <w:bCs/>
          <w:color w:val="000000" w:themeColor="text1"/>
          <w:kern w:val="36"/>
          <w:szCs w:val="24"/>
        </w:rPr>
        <w:t>he Case of Massey Ferguson</w:t>
      </w:r>
      <w:r>
        <w:rPr>
          <w:rFonts w:eastAsia="Times New Roman" w:cs="Times New Roman"/>
          <w:bCs/>
          <w:color w:val="000000" w:themeColor="text1"/>
          <w:kern w:val="36"/>
          <w:szCs w:val="24"/>
        </w:rPr>
        <w:t>,</w:t>
      </w:r>
      <w:r w:rsidRPr="00EB0132">
        <w:rPr>
          <w:rFonts w:eastAsia="Times New Roman" w:cs="Times New Roman"/>
          <w:bCs/>
          <w:color w:val="000000" w:themeColor="text1"/>
          <w:kern w:val="36"/>
          <w:szCs w:val="24"/>
        </w:rPr>
        <w:t xml:space="preserve"> </w:t>
      </w:r>
      <w:r w:rsidRPr="00EB0132">
        <w:rPr>
          <w:rFonts w:cs="Times New Roman"/>
          <w:i/>
          <w:iCs/>
          <w:color w:val="000000" w:themeColor="text1"/>
          <w:szCs w:val="24"/>
          <w:shd w:val="clear" w:color="auto" w:fill="FFFFFF"/>
        </w:rPr>
        <w:t xml:space="preserve">Journal of Finance, </w:t>
      </w:r>
      <w:r w:rsidRPr="00EB0132">
        <w:rPr>
          <w:rFonts w:cs="Times New Roman"/>
          <w:color w:val="000000" w:themeColor="text1"/>
          <w:szCs w:val="24"/>
          <w:shd w:val="clear" w:color="auto" w:fill="FFFFFF"/>
        </w:rPr>
        <w:t xml:space="preserve">38(2), 505–516. </w:t>
      </w:r>
    </w:p>
    <w:p w14:paraId="3DA9C916" w14:textId="77777777"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shd w:val="clear" w:color="auto" w:fill="FFFFFF"/>
        </w:rPr>
        <w:t xml:space="preserve">Barberis, N. and Thaler, R. (2003) A Survey of Behavioral Finance. </w:t>
      </w:r>
      <w:r w:rsidRPr="00EB0132">
        <w:rPr>
          <w:rFonts w:cs="Times New Roman"/>
          <w:i/>
          <w:iCs/>
          <w:color w:val="000000" w:themeColor="text1"/>
          <w:szCs w:val="24"/>
          <w:shd w:val="clear" w:color="auto" w:fill="FFFFFF"/>
        </w:rPr>
        <w:t>Handbook of the Economics of Finance,</w:t>
      </w:r>
      <w:r w:rsidRPr="00EB0132">
        <w:rPr>
          <w:rFonts w:cs="Times New Roman"/>
          <w:color w:val="000000" w:themeColor="text1"/>
          <w:szCs w:val="24"/>
          <w:shd w:val="clear" w:color="auto" w:fill="FFFFFF"/>
        </w:rPr>
        <w:t xml:space="preserve"> 1, 1053-1128.</w:t>
      </w:r>
    </w:p>
    <w:p w14:paraId="0653D209" w14:textId="77777777"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rPr>
        <w:t>Boateng</w:t>
      </w:r>
      <w:r>
        <w:rPr>
          <w:rFonts w:cs="Times New Roman"/>
          <w:color w:val="000000" w:themeColor="text1"/>
          <w:szCs w:val="24"/>
        </w:rPr>
        <w:t>,</w:t>
      </w:r>
      <w:r w:rsidRPr="00EB0132">
        <w:rPr>
          <w:rFonts w:cs="Times New Roman"/>
          <w:color w:val="000000" w:themeColor="text1"/>
          <w:szCs w:val="24"/>
        </w:rPr>
        <w:t xml:space="preserve"> A., (2021</w:t>
      </w:r>
      <w:r w:rsidRPr="00EB0132">
        <w:rPr>
          <w:rFonts w:cs="Times New Roman"/>
          <w:i/>
          <w:color w:val="000000" w:themeColor="text1"/>
          <w:szCs w:val="24"/>
        </w:rPr>
        <w:t xml:space="preserve">). </w:t>
      </w:r>
      <w:r w:rsidRPr="00EB0132">
        <w:rPr>
          <w:rFonts w:eastAsia="Times New Roman" w:cs="Times New Roman"/>
          <w:i/>
          <w:color w:val="000000" w:themeColor="text1"/>
          <w:kern w:val="36"/>
          <w:szCs w:val="24"/>
        </w:rPr>
        <w:t>External Sources of finance and value creation of Chinese mergers and Acquisitions: Does Ownership Type Matter</w:t>
      </w:r>
      <w:r w:rsidRPr="00EB0132">
        <w:rPr>
          <w:rFonts w:eastAsia="Times New Roman" w:cs="Times New Roman"/>
          <w:color w:val="000000" w:themeColor="text1"/>
          <w:kern w:val="36"/>
          <w:szCs w:val="24"/>
        </w:rPr>
        <w:t xml:space="preserve">? </w:t>
      </w:r>
      <w:r w:rsidRPr="00EB0132">
        <w:rPr>
          <w:rFonts w:cs="Times New Roman"/>
          <w:color w:val="000000" w:themeColor="text1"/>
          <w:szCs w:val="24"/>
          <w:shd w:val="clear" w:color="auto" w:fill="FFFFFF"/>
        </w:rPr>
        <w:t>29(3), 452-471,</w:t>
      </w:r>
    </w:p>
    <w:p w14:paraId="3EC84568" w14:textId="77777777" w:rsidR="00343565" w:rsidRDefault="00343565" w:rsidP="00343565">
      <w:pPr>
        <w:ind w:left="720" w:hanging="720"/>
        <w:rPr>
          <w:rFonts w:eastAsia="Times New Roman" w:cs="Times New Roman"/>
          <w:bCs/>
          <w:color w:val="000000" w:themeColor="text1"/>
          <w:szCs w:val="24"/>
        </w:rPr>
      </w:pPr>
      <w:r w:rsidRPr="00EB0132">
        <w:rPr>
          <w:rFonts w:cs="Times New Roman"/>
          <w:color w:val="000000" w:themeColor="text1"/>
          <w:szCs w:val="24"/>
        </w:rPr>
        <w:t xml:space="preserve">Creswell, J., &amp; Plano Clark, V. (2007). </w:t>
      </w:r>
      <w:r w:rsidRPr="00EB0132">
        <w:rPr>
          <w:rFonts w:cs="Times New Roman"/>
          <w:i/>
          <w:color w:val="000000" w:themeColor="text1"/>
          <w:szCs w:val="24"/>
        </w:rPr>
        <w:t>Designing and Conducting Mixed Methods Research</w:t>
      </w:r>
      <w:r w:rsidRPr="00EB0132">
        <w:rPr>
          <w:rFonts w:cs="Times New Roman"/>
          <w:color w:val="000000" w:themeColor="text1"/>
          <w:szCs w:val="24"/>
        </w:rPr>
        <w:t>. Thousand Oaks, CA: Sage</w:t>
      </w:r>
    </w:p>
    <w:p w14:paraId="0B16077C" w14:textId="77777777" w:rsidR="00343565" w:rsidRDefault="00343565" w:rsidP="00343565">
      <w:pPr>
        <w:ind w:left="720" w:hanging="720"/>
        <w:rPr>
          <w:rFonts w:eastAsia="Times New Roman" w:cs="Times New Roman"/>
          <w:bCs/>
          <w:color w:val="000000" w:themeColor="text1"/>
          <w:szCs w:val="24"/>
        </w:rPr>
      </w:pPr>
      <w:proofErr w:type="spellStart"/>
      <w:r w:rsidRPr="00EB0132">
        <w:rPr>
          <w:rFonts w:cs="Times New Roman"/>
          <w:color w:val="000000" w:themeColor="text1"/>
          <w:szCs w:val="24"/>
        </w:rPr>
        <w:t>Cyert</w:t>
      </w:r>
      <w:proofErr w:type="spellEnd"/>
      <w:r w:rsidRPr="00EB0132">
        <w:rPr>
          <w:rFonts w:cs="Times New Roman"/>
          <w:color w:val="000000" w:themeColor="text1"/>
          <w:szCs w:val="24"/>
        </w:rPr>
        <w:t xml:space="preserve">, R.M. &amp; March, J.G. (1963). A Behavioral Theory of the Firm, Prentice Hall, Englewood Cliffs, N.J. Davis, J., </w:t>
      </w:r>
      <w:proofErr w:type="spellStart"/>
      <w:r w:rsidRPr="00EB0132">
        <w:rPr>
          <w:rFonts w:cs="Times New Roman"/>
          <w:color w:val="000000" w:themeColor="text1"/>
          <w:szCs w:val="24"/>
        </w:rPr>
        <w:t>Schoorman</w:t>
      </w:r>
      <w:proofErr w:type="spellEnd"/>
      <w:r w:rsidRPr="00EB0132">
        <w:rPr>
          <w:rFonts w:cs="Times New Roman"/>
          <w:color w:val="000000" w:themeColor="text1"/>
          <w:szCs w:val="24"/>
        </w:rPr>
        <w:t xml:space="preserve">, F.D., &amp; Donaldson, L. (1997). Toward a stewardship theory of management. </w:t>
      </w:r>
      <w:r w:rsidRPr="00EB0132">
        <w:rPr>
          <w:rFonts w:cs="Times New Roman"/>
          <w:i/>
          <w:iCs/>
          <w:color w:val="000000" w:themeColor="text1"/>
          <w:szCs w:val="24"/>
        </w:rPr>
        <w:t xml:space="preserve">Academy of Management Review, </w:t>
      </w:r>
      <w:r w:rsidRPr="00EB0132">
        <w:rPr>
          <w:rFonts w:cs="Times New Roman"/>
          <w:color w:val="000000" w:themeColor="text1"/>
          <w:szCs w:val="24"/>
        </w:rPr>
        <w:t xml:space="preserve">22(1), 20–47 </w:t>
      </w:r>
    </w:p>
    <w:p w14:paraId="67E1ED90" w14:textId="4E0E0657" w:rsidR="00343565" w:rsidRPr="00343565" w:rsidRDefault="00343565" w:rsidP="00343565">
      <w:pPr>
        <w:ind w:left="720" w:hanging="720"/>
        <w:rPr>
          <w:rFonts w:eastAsia="Times New Roman" w:cs="Times New Roman"/>
          <w:bCs/>
          <w:color w:val="000000" w:themeColor="text1"/>
          <w:szCs w:val="24"/>
        </w:rPr>
      </w:pPr>
      <w:hyperlink r:id="rId10" w:history="1">
        <w:r w:rsidRPr="00EB0132">
          <w:rPr>
            <w:rFonts w:cs="Times New Roman"/>
            <w:color w:val="000000" w:themeColor="text1"/>
            <w:szCs w:val="24"/>
            <w:shd w:val="clear" w:color="auto" w:fill="FFFFFF"/>
          </w:rPr>
          <w:t>Edward I. Altman</w:t>
        </w:r>
      </w:hyperlink>
      <w:r w:rsidRPr="00EB0132">
        <w:rPr>
          <w:rFonts w:cs="Times New Roman"/>
          <w:color w:val="000000" w:themeColor="text1"/>
          <w:szCs w:val="24"/>
        </w:rPr>
        <w:t xml:space="preserve"> (1984). A Further Empirical Investigation of the Bankruptcy Cost Question. </w:t>
      </w:r>
      <w:r w:rsidRPr="00EB0132">
        <w:rPr>
          <w:rFonts w:cs="Times New Roman"/>
          <w:i/>
          <w:iCs/>
          <w:color w:val="000000" w:themeColor="text1"/>
          <w:szCs w:val="24"/>
          <w:shd w:val="clear" w:color="auto" w:fill="FFFFFF"/>
        </w:rPr>
        <w:t>Journal of Finance, 39(4)</w:t>
      </w:r>
      <w:r w:rsidRPr="00EB0132">
        <w:rPr>
          <w:rFonts w:cs="Times New Roman"/>
          <w:color w:val="000000" w:themeColor="text1"/>
          <w:szCs w:val="24"/>
          <w:shd w:val="clear" w:color="auto" w:fill="FFFFFF"/>
        </w:rPr>
        <w:t xml:space="preserve">, 1067–1089. </w:t>
      </w:r>
    </w:p>
    <w:p w14:paraId="61639A42"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lastRenderedPageBreak/>
        <w:t>Eisenhardt, K. (1989). Agency theory: An assessment and review. </w:t>
      </w:r>
      <w:r w:rsidRPr="00EB0132">
        <w:rPr>
          <w:rFonts w:cs="Times New Roman"/>
          <w:i/>
          <w:iCs/>
          <w:color w:val="000000" w:themeColor="text1"/>
          <w:szCs w:val="24"/>
          <w:shd w:val="clear" w:color="auto" w:fill="FFFFFF"/>
        </w:rPr>
        <w:t>The Academy of Management Review, 14</w:t>
      </w:r>
      <w:r w:rsidRPr="00EB0132">
        <w:rPr>
          <w:rFonts w:cs="Times New Roman"/>
          <w:color w:val="000000" w:themeColor="text1"/>
          <w:szCs w:val="24"/>
          <w:shd w:val="clear" w:color="auto" w:fill="FFFFFF"/>
        </w:rPr>
        <w:t>(1), 57–74.</w:t>
      </w:r>
    </w:p>
    <w:p w14:paraId="4521B3DD"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Fama, E., &amp; Jensen, M. C. (1983b). Agency problems and residual claims. </w:t>
      </w:r>
      <w:r w:rsidRPr="00EB0132">
        <w:rPr>
          <w:rFonts w:cs="Times New Roman"/>
          <w:i/>
          <w:iCs/>
          <w:color w:val="000000" w:themeColor="text1"/>
          <w:szCs w:val="24"/>
          <w:shd w:val="clear" w:color="auto" w:fill="FFFFFF"/>
        </w:rPr>
        <w:t>Journal of Law and Economics, 26</w:t>
      </w:r>
      <w:r w:rsidRPr="00EB0132">
        <w:rPr>
          <w:rFonts w:cs="Times New Roman"/>
          <w:color w:val="000000" w:themeColor="text1"/>
          <w:szCs w:val="24"/>
          <w:shd w:val="clear" w:color="auto" w:fill="FFFFFF"/>
        </w:rPr>
        <w:t>, 327–349.</w:t>
      </w:r>
    </w:p>
    <w:p w14:paraId="38FDEF9D" w14:textId="77777777" w:rsidR="00343565" w:rsidRPr="00EB0132" w:rsidRDefault="00343565" w:rsidP="00343565">
      <w:pPr>
        <w:ind w:left="720" w:hanging="720"/>
        <w:rPr>
          <w:rFonts w:cs="Times New Roman"/>
          <w:color w:val="000000" w:themeColor="text1"/>
          <w:szCs w:val="24"/>
        </w:rPr>
      </w:pPr>
      <w:proofErr w:type="spellStart"/>
      <w:r w:rsidRPr="00EB0132">
        <w:rPr>
          <w:rFonts w:cs="Times New Roman"/>
          <w:color w:val="000000" w:themeColor="text1"/>
          <w:szCs w:val="24"/>
        </w:rPr>
        <w:t>Feronika</w:t>
      </w:r>
      <w:proofErr w:type="spellEnd"/>
      <w:r w:rsidRPr="00EB0132">
        <w:rPr>
          <w:rFonts w:cs="Times New Roman"/>
          <w:color w:val="000000" w:themeColor="text1"/>
          <w:szCs w:val="24"/>
        </w:rPr>
        <w:t xml:space="preserve"> Heny </w:t>
      </w:r>
      <w:proofErr w:type="spellStart"/>
      <w:r w:rsidRPr="00EB0132">
        <w:rPr>
          <w:rFonts w:cs="Times New Roman"/>
          <w:color w:val="000000" w:themeColor="text1"/>
          <w:szCs w:val="24"/>
        </w:rPr>
        <w:t>Kurniawati</w:t>
      </w:r>
      <w:proofErr w:type="spellEnd"/>
      <w:r w:rsidRPr="00EB0132">
        <w:rPr>
          <w:rFonts w:cs="Times New Roman"/>
          <w:color w:val="000000" w:themeColor="text1"/>
          <w:szCs w:val="24"/>
        </w:rPr>
        <w:t xml:space="preserve"> (2022)</w:t>
      </w:r>
      <w:r>
        <w:rPr>
          <w:rFonts w:cs="Times New Roman"/>
          <w:color w:val="000000" w:themeColor="text1"/>
          <w:szCs w:val="24"/>
        </w:rPr>
        <w:t xml:space="preserve">. </w:t>
      </w:r>
      <w:r w:rsidRPr="00EB0132">
        <w:rPr>
          <w:rFonts w:cs="Times New Roman"/>
          <w:color w:val="000000" w:themeColor="text1"/>
          <w:szCs w:val="24"/>
        </w:rPr>
        <w:t xml:space="preserve">Information Technology </w:t>
      </w:r>
      <w:r>
        <w:rPr>
          <w:rFonts w:cs="Times New Roman"/>
          <w:color w:val="000000" w:themeColor="text1"/>
          <w:szCs w:val="24"/>
        </w:rPr>
        <w:t>a</w:t>
      </w:r>
      <w:r w:rsidRPr="00EB0132">
        <w:rPr>
          <w:rFonts w:cs="Times New Roman"/>
          <w:color w:val="000000" w:themeColor="text1"/>
          <w:szCs w:val="24"/>
        </w:rPr>
        <w:t xml:space="preserve">nd Profitability: Empirical Evidence </w:t>
      </w:r>
      <w:r>
        <w:rPr>
          <w:rFonts w:cs="Times New Roman"/>
          <w:color w:val="000000" w:themeColor="text1"/>
          <w:szCs w:val="24"/>
        </w:rPr>
        <w:t>i</w:t>
      </w:r>
      <w:r w:rsidRPr="00EB0132">
        <w:rPr>
          <w:rFonts w:cs="Times New Roman"/>
          <w:color w:val="000000" w:themeColor="text1"/>
          <w:szCs w:val="24"/>
        </w:rPr>
        <w:t xml:space="preserve">n Indonesia. </w:t>
      </w:r>
      <w:r w:rsidRPr="00EB0132">
        <w:rPr>
          <w:rFonts w:cs="Times New Roman"/>
          <w:i/>
          <w:color w:val="000000" w:themeColor="text1"/>
          <w:szCs w:val="24"/>
        </w:rPr>
        <w:t xml:space="preserve">Volume 6 </w:t>
      </w:r>
      <w:proofErr w:type="spellStart"/>
      <w:r w:rsidRPr="00EB0132">
        <w:rPr>
          <w:rFonts w:cs="Times New Roman"/>
          <w:i/>
          <w:color w:val="000000" w:themeColor="text1"/>
          <w:szCs w:val="24"/>
        </w:rPr>
        <w:t>Nomor</w:t>
      </w:r>
      <w:proofErr w:type="spellEnd"/>
      <w:r w:rsidRPr="00EB0132">
        <w:rPr>
          <w:rFonts w:cs="Times New Roman"/>
          <w:i/>
          <w:color w:val="000000" w:themeColor="text1"/>
          <w:szCs w:val="24"/>
        </w:rPr>
        <w:t xml:space="preserve"> 2 </w:t>
      </w:r>
      <w:proofErr w:type="spellStart"/>
      <w:r w:rsidRPr="00EB0132">
        <w:rPr>
          <w:rFonts w:cs="Times New Roman"/>
          <w:i/>
          <w:color w:val="000000" w:themeColor="text1"/>
          <w:szCs w:val="24"/>
        </w:rPr>
        <w:t>Tahun</w:t>
      </w:r>
      <w:proofErr w:type="spellEnd"/>
      <w:r w:rsidRPr="00EB0132">
        <w:rPr>
          <w:rFonts w:cs="Times New Roman"/>
          <w:i/>
          <w:color w:val="000000" w:themeColor="text1"/>
          <w:szCs w:val="24"/>
        </w:rPr>
        <w:t xml:space="preserve"> 2022</w:t>
      </w:r>
      <w:r w:rsidRPr="00EB0132">
        <w:rPr>
          <w:rFonts w:cs="Times New Roman"/>
          <w:color w:val="000000" w:themeColor="text1"/>
          <w:szCs w:val="24"/>
        </w:rPr>
        <w:t xml:space="preserve"> </w:t>
      </w:r>
    </w:p>
    <w:p w14:paraId="00DE3B12" w14:textId="77777777" w:rsidR="00343565" w:rsidRPr="00EB0132" w:rsidRDefault="00343565" w:rsidP="00343565">
      <w:pPr>
        <w:ind w:left="720" w:hanging="720"/>
        <w:rPr>
          <w:rFonts w:cs="Times New Roman"/>
          <w:color w:val="000000" w:themeColor="text1"/>
          <w:szCs w:val="24"/>
          <w:shd w:val="clear" w:color="auto" w:fill="FFFFFF"/>
        </w:rPr>
      </w:pPr>
      <w:hyperlink r:id="rId11" w:tooltip="All articles by Fiona Middleton" w:history="1">
        <w:r w:rsidRPr="00EB0132">
          <w:rPr>
            <w:rFonts w:cs="Times New Roman"/>
            <w:color w:val="000000" w:themeColor="text1"/>
            <w:szCs w:val="24"/>
            <w:shd w:val="clear" w:color="auto" w:fill="FFFFFF"/>
          </w:rPr>
          <w:t>Fiona Middleton</w:t>
        </w:r>
      </w:hyperlink>
      <w:r w:rsidRPr="00EB0132">
        <w:rPr>
          <w:rFonts w:cs="Times New Roman"/>
          <w:color w:val="000000" w:themeColor="text1"/>
          <w:szCs w:val="24"/>
          <w:shd w:val="clear" w:color="auto" w:fill="FFFFFF"/>
        </w:rPr>
        <w:t xml:space="preserve"> (2023). </w:t>
      </w:r>
      <w:r w:rsidRPr="00EB0132">
        <w:rPr>
          <w:rFonts w:cs="Times New Roman"/>
          <w:i/>
          <w:color w:val="000000" w:themeColor="text1"/>
          <w:szCs w:val="24"/>
          <w:shd w:val="clear" w:color="auto" w:fill="FFFFFF"/>
        </w:rPr>
        <w:t>The Four Types of Validity in Research</w:t>
      </w:r>
      <w:r w:rsidRPr="00EB0132">
        <w:rPr>
          <w:rFonts w:cs="Times New Roman"/>
          <w:color w:val="000000" w:themeColor="text1"/>
          <w:szCs w:val="24"/>
          <w:shd w:val="clear" w:color="auto" w:fill="FFFFFF"/>
        </w:rPr>
        <w:t>.</w:t>
      </w:r>
    </w:p>
    <w:p w14:paraId="688CDDA1"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Fishbein, M., &amp; Ajzen, I. (1975). Belief, Attitude, Intention, and Behavior: </w:t>
      </w:r>
      <w:r w:rsidRPr="00EB0132">
        <w:rPr>
          <w:rFonts w:cs="Times New Roman"/>
          <w:i/>
          <w:iCs/>
          <w:color w:val="000000" w:themeColor="text1"/>
          <w:szCs w:val="24"/>
          <w:shd w:val="clear" w:color="auto" w:fill="FFFFFF"/>
        </w:rPr>
        <w:t>An Introduction to Theory and Research. Reading,</w:t>
      </w:r>
      <w:r w:rsidRPr="00EB0132">
        <w:rPr>
          <w:rFonts w:cs="Times New Roman"/>
          <w:color w:val="000000" w:themeColor="text1"/>
          <w:szCs w:val="24"/>
          <w:shd w:val="clear" w:color="auto" w:fill="FFFFFF"/>
        </w:rPr>
        <w:t xml:space="preserve"> MA: Addison-Wesley.</w:t>
      </w:r>
    </w:p>
    <w:p w14:paraId="7F1F5D40"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Frank, M.Z. and Goyal, V.K. (2009) Capital Structure Decisions: Which Factors Are Reliably Important? </w:t>
      </w:r>
      <w:r w:rsidRPr="00EB0132">
        <w:rPr>
          <w:rFonts w:cs="Times New Roman"/>
          <w:i/>
          <w:iCs/>
          <w:color w:val="000000" w:themeColor="text1"/>
          <w:szCs w:val="24"/>
          <w:shd w:val="clear" w:color="auto" w:fill="FFFFFF"/>
        </w:rPr>
        <w:t>Financial Management,</w:t>
      </w:r>
      <w:r w:rsidRPr="00EB0132">
        <w:rPr>
          <w:rFonts w:cs="Times New Roman"/>
          <w:color w:val="000000" w:themeColor="text1"/>
          <w:szCs w:val="24"/>
          <w:shd w:val="clear" w:color="auto" w:fill="FFFFFF"/>
        </w:rPr>
        <w:t xml:space="preserve"> 38, 1-37</w:t>
      </w:r>
    </w:p>
    <w:p w14:paraId="71495DE7" w14:textId="77777777" w:rsidR="00343565" w:rsidRPr="00EB0132" w:rsidRDefault="00343565" w:rsidP="00343565">
      <w:pPr>
        <w:ind w:left="720" w:hanging="720"/>
        <w:rPr>
          <w:rFonts w:cs="Times New Roman"/>
          <w:i/>
          <w:color w:val="000000" w:themeColor="text1"/>
          <w:szCs w:val="24"/>
        </w:rPr>
      </w:pPr>
      <w:r w:rsidRPr="00EB0132">
        <w:rPr>
          <w:rFonts w:cs="Times New Roman"/>
          <w:color w:val="000000" w:themeColor="text1"/>
          <w:szCs w:val="24"/>
        </w:rPr>
        <w:t>Ghassan Rashad Abdulhameed (2023)</w:t>
      </w:r>
      <w:r>
        <w:rPr>
          <w:rFonts w:cs="Times New Roman"/>
          <w:color w:val="000000" w:themeColor="text1"/>
          <w:szCs w:val="24"/>
        </w:rPr>
        <w:t xml:space="preserve">. </w:t>
      </w:r>
      <w:r w:rsidRPr="00EB0132">
        <w:rPr>
          <w:rFonts w:cs="Times New Roman"/>
          <w:color w:val="000000" w:themeColor="text1"/>
          <w:szCs w:val="24"/>
        </w:rPr>
        <w:t xml:space="preserve">The influence of information technology (IT) on firm profitability and stock returns. </w:t>
      </w:r>
      <w:r w:rsidRPr="00EB0132">
        <w:rPr>
          <w:rFonts w:cs="Times New Roman"/>
          <w:i/>
          <w:color w:val="000000" w:themeColor="text1"/>
          <w:szCs w:val="24"/>
        </w:rPr>
        <w:t xml:space="preserve">Eastern-European Journal of Enterprise Technologies 4((13 (124))):87-93 </w:t>
      </w:r>
    </w:p>
    <w:p w14:paraId="26A45849"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Goodluck A. </w:t>
      </w:r>
      <w:proofErr w:type="spellStart"/>
      <w:r w:rsidRPr="00EB0132">
        <w:rPr>
          <w:rFonts w:cs="Times New Roman"/>
          <w:color w:val="000000" w:themeColor="text1"/>
          <w:szCs w:val="24"/>
          <w:shd w:val="clear" w:color="auto" w:fill="FFFFFF"/>
        </w:rPr>
        <w:t>Mmari</w:t>
      </w:r>
      <w:proofErr w:type="spellEnd"/>
      <w:r w:rsidRPr="00EB0132">
        <w:rPr>
          <w:rFonts w:cs="Times New Roman"/>
          <w:color w:val="000000" w:themeColor="text1"/>
          <w:szCs w:val="24"/>
          <w:shd w:val="clear" w:color="auto" w:fill="FFFFFF"/>
        </w:rPr>
        <w:t xml:space="preserve"> &amp; </w:t>
      </w:r>
      <w:proofErr w:type="spellStart"/>
      <w:r w:rsidRPr="00EB0132">
        <w:rPr>
          <w:rFonts w:cs="Times New Roman"/>
          <w:color w:val="000000" w:themeColor="text1"/>
          <w:szCs w:val="24"/>
          <w:shd w:val="clear" w:color="auto" w:fill="FFFFFF"/>
        </w:rPr>
        <w:t>Lebitso</w:t>
      </w:r>
      <w:proofErr w:type="spellEnd"/>
      <w:r w:rsidRPr="00EB0132">
        <w:rPr>
          <w:rFonts w:cs="Times New Roman"/>
          <w:color w:val="000000" w:themeColor="text1"/>
          <w:szCs w:val="24"/>
          <w:shd w:val="clear" w:color="auto" w:fill="FFFFFF"/>
        </w:rPr>
        <w:t xml:space="preserve"> C. </w:t>
      </w:r>
      <w:proofErr w:type="spellStart"/>
      <w:r w:rsidRPr="00EB0132">
        <w:rPr>
          <w:rFonts w:cs="Times New Roman"/>
          <w:color w:val="000000" w:themeColor="text1"/>
          <w:szCs w:val="24"/>
          <w:shd w:val="clear" w:color="auto" w:fill="FFFFFF"/>
        </w:rPr>
        <w:t>Thinyane</w:t>
      </w:r>
      <w:proofErr w:type="spellEnd"/>
      <w:r w:rsidRPr="00EB0132">
        <w:rPr>
          <w:rFonts w:cs="Times New Roman"/>
          <w:color w:val="000000" w:themeColor="text1"/>
          <w:szCs w:val="24"/>
          <w:shd w:val="clear" w:color="auto" w:fill="FFFFFF"/>
        </w:rPr>
        <w:t xml:space="preserve">, 2019. </w:t>
      </w:r>
      <w:hyperlink r:id="rId12" w:history="1">
        <w:r w:rsidRPr="00EB0132">
          <w:rPr>
            <w:rFonts w:cs="Times New Roman"/>
            <w:color w:val="000000" w:themeColor="text1"/>
            <w:szCs w:val="24"/>
          </w:rPr>
          <w:t xml:space="preserve">Analysis of Factors Influencing Financial Performance of Savings and Credit Co-operative Societies in Lesotho: Evidence </w:t>
        </w:r>
        <w:proofErr w:type="gramStart"/>
        <w:r w:rsidRPr="00EB0132">
          <w:rPr>
            <w:rFonts w:cs="Times New Roman"/>
            <w:color w:val="000000" w:themeColor="text1"/>
            <w:szCs w:val="24"/>
          </w:rPr>
          <w:t>From</w:t>
        </w:r>
        <w:proofErr w:type="gramEnd"/>
        <w:r w:rsidRPr="00EB0132">
          <w:rPr>
            <w:rFonts w:cs="Times New Roman"/>
            <w:color w:val="000000" w:themeColor="text1"/>
            <w:szCs w:val="24"/>
          </w:rPr>
          <w:t xml:space="preserve"> Maseru</w:t>
        </w:r>
        <w:r w:rsidRPr="00EB0132">
          <w:rPr>
            <w:rFonts w:cs="Times New Roman"/>
            <w:b/>
            <w:color w:val="000000" w:themeColor="text1"/>
            <w:szCs w:val="24"/>
            <w:u w:val="single"/>
          </w:rPr>
          <w:t xml:space="preserve"> </w:t>
        </w:r>
        <w:r w:rsidRPr="00EB0132">
          <w:rPr>
            <w:rFonts w:cs="Times New Roman"/>
            <w:color w:val="000000" w:themeColor="text1"/>
            <w:szCs w:val="24"/>
          </w:rPr>
          <w:t>District</w:t>
        </w:r>
      </w:hyperlink>
      <w:r w:rsidRPr="00EB0132">
        <w:rPr>
          <w:rFonts w:cs="Times New Roman"/>
          <w:color w:val="000000" w:themeColor="text1"/>
          <w:szCs w:val="24"/>
          <w:shd w:val="clear" w:color="auto" w:fill="FFFFFF"/>
        </w:rPr>
        <w:t xml:space="preserve">, </w:t>
      </w:r>
      <w:hyperlink r:id="rId13" w:history="1">
        <w:r w:rsidRPr="00EB0132">
          <w:rPr>
            <w:rFonts w:cs="Times New Roman"/>
            <w:i/>
            <w:iCs/>
            <w:color w:val="000000" w:themeColor="text1"/>
            <w:szCs w:val="24"/>
          </w:rPr>
          <w:t>International Journal of Financial Research</w:t>
        </w:r>
      </w:hyperlink>
      <w:r w:rsidRPr="00EB0132">
        <w:rPr>
          <w:rFonts w:cs="Times New Roman"/>
          <w:i/>
          <w:iCs/>
          <w:color w:val="000000" w:themeColor="text1"/>
          <w:szCs w:val="24"/>
          <w:shd w:val="clear" w:color="auto" w:fill="FFFFFF"/>
        </w:rPr>
        <w:t xml:space="preserve">, International Journal of Financial Research, </w:t>
      </w:r>
      <w:proofErr w:type="spellStart"/>
      <w:r w:rsidRPr="00EB0132">
        <w:rPr>
          <w:rFonts w:cs="Times New Roman"/>
          <w:i/>
          <w:iCs/>
          <w:color w:val="000000" w:themeColor="text1"/>
          <w:szCs w:val="24"/>
          <w:shd w:val="clear" w:color="auto" w:fill="FFFFFF"/>
        </w:rPr>
        <w:t>Sciedu</w:t>
      </w:r>
      <w:proofErr w:type="spellEnd"/>
      <w:r w:rsidRPr="00EB0132">
        <w:rPr>
          <w:rFonts w:cs="Times New Roman"/>
          <w:i/>
          <w:iCs/>
          <w:color w:val="000000" w:themeColor="text1"/>
          <w:szCs w:val="24"/>
          <w:shd w:val="clear" w:color="auto" w:fill="FFFFFF"/>
        </w:rPr>
        <w:t xml:space="preserve"> Press,</w:t>
      </w:r>
      <w:r w:rsidRPr="00EB0132">
        <w:rPr>
          <w:rFonts w:cs="Times New Roman"/>
          <w:color w:val="000000" w:themeColor="text1"/>
          <w:szCs w:val="24"/>
          <w:shd w:val="clear" w:color="auto" w:fill="FFFFFF"/>
        </w:rPr>
        <w:t>10(2), 121-136.</w:t>
      </w:r>
    </w:p>
    <w:p w14:paraId="09DBBB9E"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Hassan, A. (2023</w:t>
      </w:r>
      <w:r w:rsidRPr="00EB0132">
        <w:rPr>
          <w:rFonts w:cs="Times New Roman"/>
          <w:i/>
          <w:color w:val="000000" w:themeColor="text1"/>
          <w:szCs w:val="24"/>
        </w:rPr>
        <w:t>). Institutional Performance and Internal Change Management Procedures of Kenya's Kakamega County Referral Hospital, Kakamega County, Kenya</w:t>
      </w:r>
      <w:r w:rsidRPr="00EB0132">
        <w:rPr>
          <w:rFonts w:cs="Times New Roman"/>
          <w:color w:val="000000" w:themeColor="text1"/>
          <w:szCs w:val="24"/>
        </w:rPr>
        <w:t xml:space="preserve"> (Master</w:t>
      </w:r>
      <w:r>
        <w:rPr>
          <w:rFonts w:cs="Times New Roman"/>
          <w:color w:val="000000" w:themeColor="text1"/>
          <w:szCs w:val="24"/>
        </w:rPr>
        <w:t>'</w:t>
      </w:r>
      <w:r w:rsidRPr="00EB0132">
        <w:rPr>
          <w:rFonts w:cs="Times New Roman"/>
          <w:color w:val="000000" w:themeColor="text1"/>
          <w:szCs w:val="24"/>
        </w:rPr>
        <w:t xml:space="preserve">s dissertations, Kenyatta University). </w:t>
      </w:r>
    </w:p>
    <w:p w14:paraId="4DB960BC" w14:textId="77777777" w:rsidR="00343565" w:rsidRPr="00EB0132" w:rsidRDefault="00343565" w:rsidP="00343565">
      <w:pPr>
        <w:ind w:left="720" w:hanging="720"/>
        <w:rPr>
          <w:rFonts w:cs="Times New Roman"/>
          <w:color w:val="000000" w:themeColor="text1"/>
          <w:szCs w:val="24"/>
          <w:shd w:val="clear" w:color="auto" w:fill="FFFFFF"/>
        </w:rPr>
      </w:pPr>
      <w:proofErr w:type="spellStart"/>
      <w:r w:rsidRPr="00EB0132">
        <w:rPr>
          <w:rFonts w:cs="Times New Roman"/>
          <w:color w:val="000000" w:themeColor="text1"/>
          <w:szCs w:val="24"/>
        </w:rPr>
        <w:t>Isiker</w:t>
      </w:r>
      <w:proofErr w:type="spellEnd"/>
      <w:r w:rsidRPr="00EB0132">
        <w:rPr>
          <w:rFonts w:cs="Times New Roman"/>
          <w:color w:val="000000" w:themeColor="text1"/>
          <w:szCs w:val="24"/>
        </w:rPr>
        <w:t xml:space="preserve"> and Tas, (2021). </w:t>
      </w:r>
      <w:r w:rsidRPr="00EB0132">
        <w:rPr>
          <w:rFonts w:cs="Times New Roman"/>
          <w:i/>
          <w:color w:val="000000" w:themeColor="text1"/>
          <w:szCs w:val="24"/>
        </w:rPr>
        <w:t xml:space="preserve">Cracking the Fault Line in Stock Markets: The Case of Bonus Issue Announcements. </w:t>
      </w:r>
      <w:r w:rsidRPr="00EB0132">
        <w:rPr>
          <w:rFonts w:cs="Times New Roman"/>
          <w:color w:val="000000" w:themeColor="text1"/>
          <w:szCs w:val="24"/>
          <w:shd w:val="clear" w:color="auto" w:fill="FFFFFF"/>
        </w:rPr>
        <w:t>5(1), 69-95</w:t>
      </w:r>
    </w:p>
    <w:p w14:paraId="5BC0D8F2"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 xml:space="preserve">Jensen, M.C. &amp; Meckling, W.F. (1976). Theory of the firm: Managerial behavior, agency costs, and ownership structure. </w:t>
      </w:r>
      <w:r w:rsidRPr="00EB0132">
        <w:rPr>
          <w:rFonts w:cs="Times New Roman"/>
          <w:i/>
          <w:iCs/>
          <w:color w:val="000000" w:themeColor="text1"/>
          <w:szCs w:val="24"/>
        </w:rPr>
        <w:t xml:space="preserve">Journal of Financial Economics, </w:t>
      </w:r>
      <w:r w:rsidRPr="00EB0132">
        <w:rPr>
          <w:rFonts w:cs="Times New Roman"/>
          <w:color w:val="000000" w:themeColor="text1"/>
          <w:szCs w:val="24"/>
        </w:rPr>
        <w:t>3, 305–360</w:t>
      </w:r>
      <w:r w:rsidRPr="00EB0132">
        <w:rPr>
          <w:rFonts w:cs="Times New Roman"/>
          <w:i/>
          <w:iCs/>
          <w:color w:val="000000" w:themeColor="text1"/>
          <w:szCs w:val="24"/>
        </w:rPr>
        <w:t>.</w:t>
      </w:r>
    </w:p>
    <w:p w14:paraId="104FB527" w14:textId="77777777" w:rsidR="00343565" w:rsidRPr="00EB0132" w:rsidRDefault="00343565" w:rsidP="00343565">
      <w:pPr>
        <w:ind w:left="720" w:hanging="720"/>
        <w:rPr>
          <w:rFonts w:cs="Times New Roman"/>
          <w:i/>
          <w:color w:val="000000" w:themeColor="text1"/>
          <w:szCs w:val="24"/>
        </w:rPr>
      </w:pPr>
      <w:r w:rsidRPr="00EB0132">
        <w:rPr>
          <w:rFonts w:cs="Times New Roman"/>
          <w:color w:val="000000" w:themeColor="text1"/>
          <w:szCs w:val="24"/>
        </w:rPr>
        <w:t>Jessica D Austin, Bijal A Balasubramanian (2021)</w:t>
      </w:r>
      <w:r>
        <w:rPr>
          <w:rFonts w:cs="Times New Roman"/>
          <w:color w:val="000000" w:themeColor="text1"/>
          <w:szCs w:val="24"/>
        </w:rPr>
        <w:t>.</w:t>
      </w:r>
      <w:r w:rsidRPr="00EB0132">
        <w:rPr>
          <w:rFonts w:cs="Times New Roman"/>
          <w:color w:val="000000" w:themeColor="text1"/>
          <w:szCs w:val="24"/>
        </w:rPr>
        <w:t xml:space="preserve"> Survey strategies to increase participant response rates in primary care research studies. </w:t>
      </w:r>
      <w:r w:rsidRPr="00EB0132">
        <w:rPr>
          <w:rFonts w:cs="Times New Roman"/>
          <w:i/>
          <w:color w:val="000000" w:themeColor="text1"/>
          <w:szCs w:val="24"/>
        </w:rPr>
        <w:t>Family Practice, Volume 38, Issue 5, October 2021, Pages 699–702.</w:t>
      </w:r>
    </w:p>
    <w:p w14:paraId="5CE54899"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shd w:val="clear" w:color="auto" w:fill="FFFFFF"/>
        </w:rPr>
        <w:t xml:space="preserve">John G. (2004). </w:t>
      </w:r>
      <w:r w:rsidRPr="00EB0132">
        <w:rPr>
          <w:rFonts w:cs="Times New Roman"/>
          <w:color w:val="000000" w:themeColor="text1"/>
          <w:szCs w:val="24"/>
        </w:rPr>
        <w:t xml:space="preserve">Dynamics of Growth and Profitability in Banking. </w:t>
      </w:r>
      <w:r w:rsidRPr="00EB0132">
        <w:rPr>
          <w:rFonts w:cs="Times New Roman"/>
          <w:i/>
          <w:color w:val="000000" w:themeColor="text1"/>
          <w:szCs w:val="24"/>
        </w:rPr>
        <w:t>Journal of Money</w:t>
      </w:r>
      <w:r>
        <w:rPr>
          <w:rFonts w:cs="Times New Roman"/>
          <w:i/>
          <w:color w:val="000000" w:themeColor="text1"/>
          <w:szCs w:val="24"/>
        </w:rPr>
        <w:t>,</w:t>
      </w:r>
      <w:r w:rsidRPr="00EB0132">
        <w:rPr>
          <w:rFonts w:cs="Times New Roman"/>
          <w:i/>
          <w:color w:val="000000" w:themeColor="text1"/>
          <w:szCs w:val="24"/>
        </w:rPr>
        <w:t xml:space="preserve"> Credit and Banking</w:t>
      </w:r>
      <w:r w:rsidRPr="00EB0132">
        <w:rPr>
          <w:rFonts w:cs="Times New Roman"/>
          <w:color w:val="000000" w:themeColor="text1"/>
          <w:szCs w:val="24"/>
        </w:rPr>
        <w:t xml:space="preserve"> 36(6):1069-90.</w:t>
      </w:r>
    </w:p>
    <w:p w14:paraId="631EEE98"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Joseba Eceiza (202)</w:t>
      </w:r>
      <w:hyperlink r:id="rId14" w:history="1">
        <w:r w:rsidRPr="00EB0132">
          <w:rPr>
            <w:rFonts w:cs="Times New Roman"/>
            <w:color w:val="000000" w:themeColor="text1"/>
            <w:szCs w:val="24"/>
          </w:rPr>
          <w:t>The future of operational-risk management in financial services</w:t>
        </w:r>
      </w:hyperlink>
      <w:r w:rsidRPr="00EB0132">
        <w:rPr>
          <w:rFonts w:cs="Times New Roman"/>
          <w:color w:val="000000" w:themeColor="text1"/>
          <w:szCs w:val="24"/>
        </w:rPr>
        <w:t>, McKinsey &amp; Company,</w:t>
      </w:r>
    </w:p>
    <w:p w14:paraId="34B43554"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Junod A</w:t>
      </w:r>
      <w:r>
        <w:rPr>
          <w:rFonts w:cs="Times New Roman"/>
          <w:color w:val="000000" w:themeColor="text1"/>
          <w:szCs w:val="24"/>
        </w:rPr>
        <w:t>.</w:t>
      </w:r>
      <w:r w:rsidRPr="00EB0132">
        <w:rPr>
          <w:rFonts w:cs="Times New Roman"/>
          <w:color w:val="000000" w:themeColor="text1"/>
          <w:szCs w:val="24"/>
        </w:rPr>
        <w:t xml:space="preserve"> A., Jacquet J., B., (2022). </w:t>
      </w:r>
      <w:r w:rsidRPr="00EB0132">
        <w:rPr>
          <w:rFonts w:cs="Times New Roman"/>
          <w:i/>
          <w:color w:val="000000" w:themeColor="text1"/>
          <w:szCs w:val="24"/>
        </w:rPr>
        <w:t>Insights for the Drop-off/Pick-up Method to Improve Data Collection.</w:t>
      </w:r>
      <w:r w:rsidRPr="00EB0132">
        <w:rPr>
          <w:rFonts w:cs="Times New Roman"/>
          <w:color w:val="000000" w:themeColor="text1"/>
          <w:szCs w:val="24"/>
        </w:rPr>
        <w:t xml:space="preserve"> 36(3):1-13</w:t>
      </w:r>
    </w:p>
    <w:p w14:paraId="006EB7E1" w14:textId="77777777" w:rsidR="00343565" w:rsidRPr="00EB0132" w:rsidRDefault="00343565" w:rsidP="00343565">
      <w:pPr>
        <w:ind w:left="720" w:hanging="720"/>
        <w:rPr>
          <w:rFonts w:cs="Times New Roman"/>
          <w:i/>
          <w:iCs/>
          <w:color w:val="000000" w:themeColor="text1"/>
          <w:szCs w:val="24"/>
          <w:shd w:val="clear" w:color="auto" w:fill="FFFFFF"/>
        </w:rPr>
      </w:pPr>
      <w:r w:rsidRPr="00EB0132">
        <w:rPr>
          <w:rFonts w:cs="Times New Roman"/>
          <w:color w:val="000000" w:themeColor="text1"/>
          <w:szCs w:val="24"/>
          <w:shd w:val="clear" w:color="auto" w:fill="FFFFFF"/>
        </w:rPr>
        <w:t>Kothari, C.R. (2004)</w:t>
      </w:r>
      <w:r>
        <w:rPr>
          <w:rFonts w:cs="Times New Roman"/>
          <w:color w:val="000000" w:themeColor="text1"/>
          <w:szCs w:val="24"/>
          <w:shd w:val="clear" w:color="auto" w:fill="FFFFFF"/>
        </w:rPr>
        <w:t>.</w:t>
      </w:r>
      <w:r w:rsidRPr="00EB0132">
        <w:rPr>
          <w:rFonts w:cs="Times New Roman"/>
          <w:color w:val="000000" w:themeColor="text1"/>
          <w:szCs w:val="24"/>
          <w:shd w:val="clear" w:color="auto" w:fill="FFFFFF"/>
        </w:rPr>
        <w:t xml:space="preserve"> Research Methodology: Methods and Techniques. 2nd Edition, </w:t>
      </w:r>
      <w:r w:rsidRPr="00EB0132">
        <w:rPr>
          <w:rFonts w:cs="Times New Roman"/>
          <w:i/>
          <w:iCs/>
          <w:color w:val="000000" w:themeColor="text1"/>
          <w:szCs w:val="24"/>
          <w:shd w:val="clear" w:color="auto" w:fill="FFFFFF"/>
        </w:rPr>
        <w:t>New Age International Publishers, New Delhi.</w:t>
      </w:r>
    </w:p>
    <w:p w14:paraId="3290D67B" w14:textId="77777777" w:rsidR="00343565" w:rsidRPr="00EB0132" w:rsidRDefault="00343565" w:rsidP="00343565">
      <w:pPr>
        <w:ind w:left="720" w:hanging="720"/>
        <w:rPr>
          <w:rFonts w:cs="Times New Roman"/>
          <w:color w:val="000000" w:themeColor="text1"/>
          <w:szCs w:val="24"/>
        </w:rPr>
      </w:pPr>
      <w:proofErr w:type="spellStart"/>
      <w:r w:rsidRPr="00EB0132">
        <w:rPr>
          <w:rFonts w:cs="Times New Roman"/>
          <w:color w:val="000000" w:themeColor="text1"/>
          <w:szCs w:val="24"/>
        </w:rPr>
        <w:t>Mbaruk</w:t>
      </w:r>
      <w:proofErr w:type="spellEnd"/>
      <w:r w:rsidRPr="00EB0132">
        <w:rPr>
          <w:rFonts w:cs="Times New Roman"/>
          <w:color w:val="000000" w:themeColor="text1"/>
          <w:szCs w:val="24"/>
        </w:rPr>
        <w:t xml:space="preserve"> M., I. (2022)</w:t>
      </w:r>
      <w:r>
        <w:rPr>
          <w:rFonts w:cs="Times New Roman"/>
          <w:color w:val="000000" w:themeColor="text1"/>
          <w:szCs w:val="24"/>
        </w:rPr>
        <w:t>.</w:t>
      </w:r>
      <w:r w:rsidRPr="00EB0132">
        <w:rPr>
          <w:rFonts w:cs="Times New Roman"/>
          <w:color w:val="000000" w:themeColor="text1"/>
          <w:szCs w:val="24"/>
        </w:rPr>
        <w:t xml:space="preserve"> </w:t>
      </w:r>
      <w:r w:rsidRPr="00EB0132">
        <w:rPr>
          <w:rFonts w:cs="Times New Roman"/>
          <w:i/>
          <w:color w:val="000000" w:themeColor="text1"/>
          <w:szCs w:val="24"/>
        </w:rPr>
        <w:t>Internal Audit Practices and Financial Performance of County Government of Mombasa, Kenya</w:t>
      </w:r>
      <w:r w:rsidRPr="00EB0132">
        <w:rPr>
          <w:rFonts w:cs="Times New Roman"/>
          <w:color w:val="000000" w:themeColor="text1"/>
          <w:szCs w:val="24"/>
        </w:rPr>
        <w:t>. (Master</w:t>
      </w:r>
      <w:r>
        <w:rPr>
          <w:rFonts w:cs="Times New Roman"/>
          <w:color w:val="000000" w:themeColor="text1"/>
          <w:szCs w:val="24"/>
        </w:rPr>
        <w:t>'</w:t>
      </w:r>
      <w:r w:rsidRPr="00EB0132">
        <w:rPr>
          <w:rFonts w:cs="Times New Roman"/>
          <w:color w:val="000000" w:themeColor="text1"/>
          <w:szCs w:val="24"/>
        </w:rPr>
        <w:t>s dissertations, Kenyatta University)</w:t>
      </w:r>
    </w:p>
    <w:p w14:paraId="7980F8CF"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 xml:space="preserve">McKinsey and Company (2024). The future of operational risk management in financial services. </w:t>
      </w:r>
    </w:p>
    <w:p w14:paraId="63D61785"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lastRenderedPageBreak/>
        <w:t>Mugenda, O.M. and Mugenda, A.G. (2003) Research Methods, Quantitative and Qualitative Approaches. ACT, Nairobi.</w:t>
      </w:r>
    </w:p>
    <w:p w14:paraId="2751245B"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Mwaniki N. (2023</w:t>
      </w:r>
      <w:r w:rsidRPr="00EB0132">
        <w:rPr>
          <w:rFonts w:cs="Times New Roman"/>
          <w:i/>
          <w:color w:val="000000" w:themeColor="text1"/>
          <w:szCs w:val="24"/>
        </w:rPr>
        <w:t>). Overall quality management procedures and the effectiveness of deposit-taking savings and credit cooperative organizations, Nyeri County, Kenya.</w:t>
      </w:r>
      <w:r w:rsidRPr="00EB0132">
        <w:rPr>
          <w:rFonts w:cs="Times New Roman"/>
          <w:color w:val="000000" w:themeColor="text1"/>
          <w:szCs w:val="24"/>
        </w:rPr>
        <w:t xml:space="preserve"> (Master</w:t>
      </w:r>
      <w:r>
        <w:rPr>
          <w:rFonts w:cs="Times New Roman"/>
          <w:color w:val="000000" w:themeColor="text1"/>
          <w:szCs w:val="24"/>
        </w:rPr>
        <w:t>'</w:t>
      </w:r>
      <w:r w:rsidRPr="00EB0132">
        <w:rPr>
          <w:rFonts w:cs="Times New Roman"/>
          <w:color w:val="000000" w:themeColor="text1"/>
          <w:szCs w:val="24"/>
        </w:rPr>
        <w:t>s dissertations, Kenyatta University)</w:t>
      </w:r>
    </w:p>
    <w:p w14:paraId="6EEC8522"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shd w:val="clear" w:color="auto" w:fill="FFFFFF"/>
        </w:rPr>
        <w:t xml:space="preserve">Ogolla, H., O., (2022). </w:t>
      </w:r>
      <w:r w:rsidRPr="00EB0132">
        <w:rPr>
          <w:rFonts w:cs="Times New Roman"/>
          <w:color w:val="000000" w:themeColor="text1"/>
          <w:szCs w:val="24"/>
        </w:rPr>
        <w:t xml:space="preserve">Effects of Internal Control Systems on Financial Performance of State Corporations in Kenya: A Case of Capital Markets Authority. (Digital Repository, United States International University). </w:t>
      </w:r>
    </w:p>
    <w:p w14:paraId="02BC4D89" w14:textId="77777777" w:rsidR="00343565" w:rsidRPr="00EB0132" w:rsidRDefault="00343565" w:rsidP="00343565">
      <w:pPr>
        <w:ind w:left="720" w:hanging="720"/>
        <w:rPr>
          <w:rFonts w:cs="Times New Roman"/>
          <w:color w:val="000000" w:themeColor="text1"/>
          <w:szCs w:val="24"/>
        </w:rPr>
      </w:pPr>
      <w:proofErr w:type="spellStart"/>
      <w:r w:rsidRPr="00EB0132">
        <w:rPr>
          <w:rFonts w:cs="Times New Roman"/>
          <w:color w:val="000000" w:themeColor="text1"/>
          <w:szCs w:val="24"/>
        </w:rPr>
        <w:t>Olasehide</w:t>
      </w:r>
      <w:proofErr w:type="spellEnd"/>
      <w:r w:rsidRPr="00EB0132">
        <w:rPr>
          <w:rFonts w:cs="Times New Roman"/>
          <w:color w:val="000000" w:themeColor="text1"/>
          <w:szCs w:val="24"/>
        </w:rPr>
        <w:t xml:space="preserve"> S., A. (2020</w:t>
      </w:r>
      <w:r w:rsidRPr="00EB0132">
        <w:rPr>
          <w:rFonts w:cs="Times New Roman"/>
          <w:i/>
          <w:color w:val="000000" w:themeColor="text1"/>
          <w:szCs w:val="24"/>
        </w:rPr>
        <w:t>)</w:t>
      </w:r>
      <w:r>
        <w:rPr>
          <w:rFonts w:cs="Times New Roman"/>
          <w:i/>
          <w:color w:val="000000" w:themeColor="text1"/>
          <w:szCs w:val="24"/>
        </w:rPr>
        <w:t>.</w:t>
      </w:r>
      <w:r w:rsidRPr="00EB0132">
        <w:rPr>
          <w:rFonts w:cs="Times New Roman"/>
          <w:i/>
          <w:color w:val="000000" w:themeColor="text1"/>
          <w:szCs w:val="24"/>
        </w:rPr>
        <w:t xml:space="preserve"> Internal Business Processes and Financial Performance of Employees in Nigerian Public Enterprises. </w:t>
      </w:r>
      <w:r w:rsidRPr="00EB0132">
        <w:rPr>
          <w:rFonts w:cs="Times New Roman"/>
          <w:color w:val="000000" w:themeColor="text1"/>
          <w:szCs w:val="24"/>
        </w:rPr>
        <w:t>Nigeria</w:t>
      </w:r>
    </w:p>
    <w:p w14:paraId="0CF72EB4" w14:textId="77777777" w:rsidR="00343565" w:rsidRPr="00EB0132" w:rsidRDefault="00343565" w:rsidP="00343565">
      <w:pPr>
        <w:ind w:left="720" w:hanging="720"/>
        <w:rPr>
          <w:rFonts w:cs="Times New Roman"/>
          <w:i/>
          <w:color w:val="000000" w:themeColor="text1"/>
          <w:szCs w:val="24"/>
          <w:shd w:val="clear" w:color="auto" w:fill="FFFFFF"/>
        </w:rPr>
      </w:pPr>
      <w:r w:rsidRPr="00EB0132">
        <w:rPr>
          <w:rFonts w:cs="Times New Roman"/>
          <w:color w:val="000000" w:themeColor="text1"/>
          <w:szCs w:val="24"/>
          <w:shd w:val="clear" w:color="auto" w:fill="FFFFFF"/>
        </w:rPr>
        <w:t xml:space="preserve">Oluwasola F., (2022). </w:t>
      </w:r>
      <w:r w:rsidRPr="00EB0132">
        <w:rPr>
          <w:rFonts w:cs="Times New Roman"/>
          <w:i/>
          <w:color w:val="000000" w:themeColor="text1"/>
          <w:szCs w:val="24"/>
          <w:shd w:val="clear" w:color="auto" w:fill="FFFFFF"/>
        </w:rPr>
        <w:t xml:space="preserve">Moderating Effect of Internal Control Activities on Risk Assessment and Performance of Insurance Companies, </w:t>
      </w:r>
      <w:r w:rsidRPr="00EB0132">
        <w:rPr>
          <w:rFonts w:cs="Times New Roman"/>
          <w:color w:val="000000" w:themeColor="text1"/>
          <w:szCs w:val="24"/>
          <w:shd w:val="clear" w:color="auto" w:fill="FFFFFF"/>
        </w:rPr>
        <w:t>Nigeria.</w:t>
      </w:r>
      <w:r w:rsidRPr="00EB0132">
        <w:rPr>
          <w:rFonts w:cs="Times New Roman"/>
          <w:i/>
          <w:color w:val="000000" w:themeColor="text1"/>
          <w:szCs w:val="24"/>
          <w:shd w:val="clear" w:color="auto" w:fill="FFFFFF"/>
        </w:rPr>
        <w:t xml:space="preserve"> </w:t>
      </w:r>
      <w:r w:rsidRPr="00EB0132">
        <w:rPr>
          <w:rFonts w:cs="Times New Roman"/>
          <w:color w:val="000000" w:themeColor="text1"/>
          <w:szCs w:val="24"/>
          <w:shd w:val="clear" w:color="auto" w:fill="FFFFFF"/>
        </w:rPr>
        <w:t>5(1</w:t>
      </w:r>
      <w:r w:rsidRPr="00EB0132">
        <w:rPr>
          <w:rFonts w:cs="Times New Roman"/>
          <w:i/>
          <w:color w:val="000000" w:themeColor="text1"/>
          <w:szCs w:val="24"/>
          <w:shd w:val="clear" w:color="auto" w:fill="FFFFFF"/>
        </w:rPr>
        <w:t xml:space="preserve">). </w:t>
      </w:r>
    </w:p>
    <w:p w14:paraId="01C77023"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Radović V., (2008), Impact of Agency Problems on the Right of Joint-stock Companies and Corporate Governance.</w:t>
      </w:r>
    </w:p>
    <w:p w14:paraId="5B25906C" w14:textId="77777777" w:rsidR="00343565" w:rsidRPr="00EB0132" w:rsidRDefault="00343565" w:rsidP="00343565">
      <w:pPr>
        <w:shd w:val="clear" w:color="auto" w:fill="FFFFFF"/>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Rhodes, R.A.W. (1997) Understanding Governance: Policy Networks, Governance, Reflexivity and Accountability. </w:t>
      </w:r>
      <w:r w:rsidRPr="00EB0132">
        <w:rPr>
          <w:rFonts w:cs="Times New Roman"/>
          <w:i/>
          <w:iCs/>
          <w:color w:val="000000" w:themeColor="text1"/>
          <w:szCs w:val="24"/>
          <w:shd w:val="clear" w:color="auto" w:fill="FFFFFF"/>
        </w:rPr>
        <w:t>Open University Press, Buckingham</w:t>
      </w:r>
      <w:r w:rsidRPr="00EB0132">
        <w:rPr>
          <w:rFonts w:cs="Times New Roman"/>
          <w:color w:val="000000" w:themeColor="text1"/>
          <w:szCs w:val="24"/>
          <w:shd w:val="clear" w:color="auto" w:fill="FFFFFF"/>
        </w:rPr>
        <w:t>.</w:t>
      </w:r>
    </w:p>
    <w:p w14:paraId="4B226624"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iCs/>
          <w:color w:val="000000" w:themeColor="text1"/>
          <w:szCs w:val="24"/>
          <w:shd w:val="clear" w:color="auto" w:fill="FFFFFF"/>
        </w:rPr>
        <w:t>Richard Whitaker (1999).</w:t>
      </w:r>
      <w:r w:rsidRPr="00EB0132">
        <w:rPr>
          <w:rFonts w:eastAsia="Times New Roman" w:cs="Times New Roman"/>
          <w:bCs/>
          <w:color w:val="000000" w:themeColor="text1"/>
          <w:kern w:val="36"/>
          <w:szCs w:val="24"/>
        </w:rPr>
        <w:t xml:space="preserve"> The early stages of financial distress. </w:t>
      </w:r>
      <w:hyperlink r:id="rId15" w:history="1">
        <w:r w:rsidRPr="00EB0132">
          <w:rPr>
            <w:rFonts w:cs="Times New Roman"/>
            <w:i/>
            <w:iCs/>
            <w:color w:val="000000" w:themeColor="text1"/>
            <w:szCs w:val="24"/>
            <w:shd w:val="clear" w:color="auto" w:fill="FFFFFF"/>
          </w:rPr>
          <w:t>Journal of Economics and</w:t>
        </w:r>
        <w:r w:rsidRPr="00EB0132">
          <w:rPr>
            <w:rFonts w:cs="Times New Roman"/>
            <w:i/>
            <w:iCs/>
            <w:color w:val="000000" w:themeColor="text1"/>
            <w:szCs w:val="24"/>
            <w:u w:val="single"/>
            <w:shd w:val="clear" w:color="auto" w:fill="FFFFFF"/>
          </w:rPr>
          <w:t xml:space="preserve"> </w:t>
        </w:r>
        <w:r w:rsidRPr="00EB0132">
          <w:rPr>
            <w:rFonts w:cs="Times New Roman"/>
            <w:i/>
            <w:iCs/>
            <w:color w:val="000000" w:themeColor="text1"/>
            <w:szCs w:val="24"/>
            <w:shd w:val="clear" w:color="auto" w:fill="FFFFFF"/>
          </w:rPr>
          <w:t>Finance</w:t>
        </w:r>
      </w:hyperlink>
      <w:r w:rsidRPr="00EB0132">
        <w:rPr>
          <w:rFonts w:cs="Times New Roman"/>
          <w:color w:val="000000" w:themeColor="text1"/>
          <w:szCs w:val="24"/>
          <w:shd w:val="clear" w:color="auto" w:fill="FFFFFF"/>
        </w:rPr>
        <w:t>1999, 23(2), 123-132.</w:t>
      </w:r>
    </w:p>
    <w:p w14:paraId="01B5540A" w14:textId="77777777" w:rsidR="00343565" w:rsidRPr="00EB0132" w:rsidRDefault="00343565" w:rsidP="00343565">
      <w:pPr>
        <w:shd w:val="clear" w:color="auto" w:fill="FFFFFF"/>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Shepherd, W. G. (1972). The Elements of Market Structure. </w:t>
      </w:r>
      <w:r w:rsidRPr="00EB0132">
        <w:rPr>
          <w:rFonts w:cs="Times New Roman"/>
          <w:i/>
          <w:iCs/>
          <w:color w:val="000000" w:themeColor="text1"/>
          <w:szCs w:val="24"/>
          <w:shd w:val="clear" w:color="auto" w:fill="FFFFFF"/>
        </w:rPr>
        <w:t>Review of Economics and Statistics,</w:t>
      </w:r>
      <w:r w:rsidRPr="00EB0132">
        <w:rPr>
          <w:rFonts w:cs="Times New Roman"/>
          <w:color w:val="000000" w:themeColor="text1"/>
          <w:szCs w:val="24"/>
          <w:shd w:val="clear" w:color="auto" w:fill="FFFFFF"/>
        </w:rPr>
        <w:t xml:space="preserve"> 54, 25-37.</w:t>
      </w:r>
    </w:p>
    <w:p w14:paraId="2465B8C2"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shd w:val="clear" w:color="auto" w:fill="FFFFFF"/>
        </w:rPr>
        <w:t xml:space="preserve">Shrutika </w:t>
      </w:r>
      <w:proofErr w:type="spellStart"/>
      <w:r w:rsidRPr="00EB0132">
        <w:rPr>
          <w:rFonts w:cs="Times New Roman"/>
          <w:color w:val="000000" w:themeColor="text1"/>
          <w:szCs w:val="24"/>
          <w:shd w:val="clear" w:color="auto" w:fill="FFFFFF"/>
        </w:rPr>
        <w:t>Sirisilla</w:t>
      </w:r>
      <w:proofErr w:type="spellEnd"/>
      <w:r w:rsidRPr="00EB0132">
        <w:rPr>
          <w:rFonts w:cs="Times New Roman"/>
          <w:color w:val="000000" w:themeColor="text1"/>
          <w:szCs w:val="24"/>
          <w:shd w:val="clear" w:color="auto" w:fill="FFFFFF"/>
        </w:rPr>
        <w:t xml:space="preserve"> (2023). </w:t>
      </w:r>
      <w:r w:rsidRPr="00EB0132">
        <w:rPr>
          <w:rFonts w:cs="Times New Roman"/>
          <w:color w:val="000000" w:themeColor="text1"/>
          <w:szCs w:val="24"/>
        </w:rPr>
        <w:t xml:space="preserve">Bridging the Gap: Overcome these 7 flaws in descriptive research design. </w:t>
      </w:r>
    </w:p>
    <w:p w14:paraId="6D6DBC00" w14:textId="77777777" w:rsidR="00343565" w:rsidRPr="00EB0132" w:rsidRDefault="00343565" w:rsidP="00343565">
      <w:pPr>
        <w:ind w:left="720" w:hanging="720"/>
        <w:rPr>
          <w:rFonts w:cs="Times New Roman"/>
          <w:color w:val="000000" w:themeColor="text1"/>
          <w:szCs w:val="24"/>
        </w:rPr>
      </w:pPr>
      <w:proofErr w:type="spellStart"/>
      <w:r w:rsidRPr="00EB0132">
        <w:rPr>
          <w:rFonts w:cs="Times New Roman"/>
          <w:color w:val="000000" w:themeColor="text1"/>
          <w:szCs w:val="24"/>
          <w:shd w:val="clear" w:color="auto" w:fill="FFFFFF"/>
        </w:rPr>
        <w:t>Simbiri</w:t>
      </w:r>
      <w:proofErr w:type="spellEnd"/>
      <w:r w:rsidRPr="00EB0132">
        <w:rPr>
          <w:rFonts w:cs="Times New Roman"/>
          <w:color w:val="000000" w:themeColor="text1"/>
          <w:szCs w:val="24"/>
          <w:shd w:val="clear" w:color="auto" w:fill="FFFFFF"/>
        </w:rPr>
        <w:t>, A. M. (2023).</w:t>
      </w:r>
      <w:r w:rsidRPr="00EB0132">
        <w:rPr>
          <w:rFonts w:cs="Times New Roman"/>
          <w:color w:val="000000" w:themeColor="text1"/>
          <w:szCs w:val="24"/>
        </w:rPr>
        <w:t xml:space="preserve"> </w:t>
      </w:r>
      <w:r w:rsidRPr="00EB0132">
        <w:rPr>
          <w:rFonts w:cs="Times New Roman"/>
          <w:i/>
          <w:color w:val="000000" w:themeColor="text1"/>
          <w:szCs w:val="24"/>
        </w:rPr>
        <w:t>Influence of Internal Audit Risk Planning Practices on the Financial Performance of SACCOs in the Western Region of Kenya (</w:t>
      </w:r>
      <w:r w:rsidRPr="00EB0132">
        <w:rPr>
          <w:rFonts w:cs="Times New Roman"/>
          <w:color w:val="000000" w:themeColor="text1"/>
          <w:szCs w:val="24"/>
        </w:rPr>
        <w:t>Master</w:t>
      </w:r>
      <w:r>
        <w:rPr>
          <w:rFonts w:cs="Times New Roman"/>
          <w:color w:val="000000" w:themeColor="text1"/>
          <w:szCs w:val="24"/>
        </w:rPr>
        <w:t>'</w:t>
      </w:r>
      <w:r w:rsidRPr="00EB0132">
        <w:rPr>
          <w:rFonts w:cs="Times New Roman"/>
          <w:color w:val="000000" w:themeColor="text1"/>
          <w:szCs w:val="24"/>
        </w:rPr>
        <w:t xml:space="preserve">s dissertations, Masinde </w:t>
      </w:r>
      <w:proofErr w:type="spellStart"/>
      <w:r w:rsidRPr="00EB0132">
        <w:rPr>
          <w:rFonts w:cs="Times New Roman"/>
          <w:color w:val="000000" w:themeColor="text1"/>
          <w:szCs w:val="24"/>
        </w:rPr>
        <w:t>Muliro</w:t>
      </w:r>
      <w:proofErr w:type="spellEnd"/>
      <w:r w:rsidRPr="00EB0132">
        <w:rPr>
          <w:rFonts w:cs="Times New Roman"/>
          <w:color w:val="000000" w:themeColor="text1"/>
          <w:szCs w:val="24"/>
        </w:rPr>
        <w:t xml:space="preserve"> University of Agriculture and Technology).</w:t>
      </w:r>
    </w:p>
    <w:p w14:paraId="25D22E75"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The SACCO societies' regulatory authority (2017). SACCO supervision Annual Report, SASRA</w:t>
      </w:r>
    </w:p>
    <w:p w14:paraId="0B4D0C0F"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shd w:val="clear" w:color="auto" w:fill="FFFFFF"/>
        </w:rPr>
        <w:t xml:space="preserve">Tony F., Morley G., and Richard J. L. (2021).  </w:t>
      </w:r>
      <w:r w:rsidRPr="00EB0132">
        <w:rPr>
          <w:rFonts w:cs="Times New Roman"/>
          <w:i/>
          <w:color w:val="000000" w:themeColor="text1"/>
          <w:szCs w:val="24"/>
        </w:rPr>
        <w:t xml:space="preserve">Job satisfaction in shipping businesses using China Shipping Corporation Limited's Operating model </w:t>
      </w:r>
      <w:r w:rsidRPr="00EB0132">
        <w:rPr>
          <w:rFonts w:cs="Times New Roman"/>
          <w:color w:val="000000" w:themeColor="text1"/>
          <w:szCs w:val="24"/>
        </w:rPr>
        <w:t xml:space="preserve">(Canadian Research Data Centre Network). </w:t>
      </w:r>
    </w:p>
    <w:p w14:paraId="25D44EDA"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 xml:space="preserve">Vice Vicente (2024). Operational Risk Management: Overview and Guide. </w:t>
      </w:r>
    </w:p>
    <w:p w14:paraId="5CE1CBE6"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shd w:val="clear" w:color="auto" w:fill="FFFFFF"/>
        </w:rPr>
        <w:t xml:space="preserve">Wang, G., Zhang, Y., (2020). </w:t>
      </w:r>
      <w:r w:rsidRPr="00EB0132">
        <w:rPr>
          <w:rFonts w:cs="Times New Roman"/>
          <w:i/>
          <w:color w:val="000000" w:themeColor="text1"/>
          <w:szCs w:val="24"/>
          <w:shd w:val="clear" w:color="auto" w:fill="FFFFFF"/>
        </w:rPr>
        <w:t>J</w:t>
      </w:r>
      <w:r w:rsidRPr="00EB0132">
        <w:rPr>
          <w:rFonts w:cs="Times New Roman"/>
          <w:i/>
          <w:color w:val="000000" w:themeColor="text1"/>
          <w:szCs w:val="24"/>
        </w:rPr>
        <w:t>ob satisfaction and financial performance in shipping businesses using China Shipping Corporation Limited's operating model,</w:t>
      </w:r>
      <w:r w:rsidRPr="00EB0132">
        <w:rPr>
          <w:rFonts w:cs="Times New Roman"/>
          <w:color w:val="000000" w:themeColor="text1"/>
          <w:szCs w:val="24"/>
        </w:rPr>
        <w:t xml:space="preserve"> China. </w:t>
      </w:r>
    </w:p>
    <w:p w14:paraId="5D581410" w14:textId="77777777" w:rsidR="00343565" w:rsidRPr="00EB0132" w:rsidRDefault="00343565" w:rsidP="00343565">
      <w:pPr>
        <w:ind w:left="720" w:hanging="720"/>
        <w:rPr>
          <w:rFonts w:cs="Times New Roman"/>
          <w:color w:val="000000" w:themeColor="text1"/>
          <w:szCs w:val="24"/>
          <w:shd w:val="clear" w:color="auto" w:fill="FFFFFF"/>
        </w:rPr>
      </w:pPr>
      <w:r w:rsidRPr="00EB0132">
        <w:rPr>
          <w:rFonts w:cs="Times New Roman"/>
          <w:color w:val="000000" w:themeColor="text1"/>
          <w:szCs w:val="24"/>
          <w:shd w:val="clear" w:color="auto" w:fill="FFFFFF"/>
        </w:rPr>
        <w:t xml:space="preserve">Wruck, K. (1990). Financial Distress, Reorganization, and Organizational Efficiency. </w:t>
      </w:r>
      <w:r w:rsidRPr="00EB0132">
        <w:rPr>
          <w:rFonts w:cs="Times New Roman"/>
          <w:i/>
          <w:color w:val="000000" w:themeColor="text1"/>
          <w:szCs w:val="24"/>
          <w:shd w:val="clear" w:color="auto" w:fill="FFFFFF"/>
        </w:rPr>
        <w:t>Journal of Financial Economics</w:t>
      </w:r>
      <w:r w:rsidRPr="00EB0132">
        <w:rPr>
          <w:rFonts w:cs="Times New Roman"/>
          <w:color w:val="000000" w:themeColor="text1"/>
          <w:szCs w:val="24"/>
          <w:shd w:val="clear" w:color="auto" w:fill="FFFFFF"/>
        </w:rPr>
        <w:t>, 27, 419-444.</w:t>
      </w:r>
    </w:p>
    <w:p w14:paraId="17069E07" w14:textId="77777777" w:rsidR="00343565" w:rsidRPr="00EB0132" w:rsidRDefault="00343565" w:rsidP="00343565">
      <w:pPr>
        <w:ind w:left="720" w:hanging="720"/>
        <w:rPr>
          <w:rFonts w:cs="Times New Roman"/>
          <w:color w:val="000000" w:themeColor="text1"/>
          <w:szCs w:val="24"/>
        </w:rPr>
      </w:pPr>
      <w:r w:rsidRPr="00EB0132">
        <w:rPr>
          <w:rFonts w:cs="Times New Roman"/>
          <w:color w:val="000000" w:themeColor="text1"/>
          <w:szCs w:val="24"/>
        </w:rPr>
        <w:t xml:space="preserve">Yogesh Rawal (2021). The importance of SACCOs in the Kenyan economy. </w:t>
      </w:r>
    </w:p>
    <w:p w14:paraId="372B074B" w14:textId="73E941D0" w:rsidR="00E455F3" w:rsidRPr="00EC065B" w:rsidRDefault="00E455F3" w:rsidP="00EC065B">
      <w:pPr>
        <w:rPr>
          <w:rStyle w:val="Heading2Char"/>
        </w:rPr>
      </w:pPr>
    </w:p>
    <w:sectPr w:rsidR="00E455F3" w:rsidRPr="00EC065B" w:rsidSect="00343565">
      <w:headerReference w:type="default" r:id="rId16"/>
      <w:footerReference w:type="default" r:id="rId17"/>
      <w:headerReference w:type="first" r:id="rId18"/>
      <w:footerReference w:type="first" r:id="rId19"/>
      <w:pgSz w:w="11907" w:h="16839" w:code="9"/>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D157" w14:textId="77777777" w:rsidR="00CD367B" w:rsidRDefault="00CD367B" w:rsidP="004870A7">
      <w:pPr>
        <w:spacing w:after="0"/>
      </w:pPr>
      <w:r>
        <w:separator/>
      </w:r>
    </w:p>
  </w:endnote>
  <w:endnote w:type="continuationSeparator" w:id="0">
    <w:p w14:paraId="5306993A" w14:textId="77777777" w:rsidR="00CD367B" w:rsidRDefault="00CD367B" w:rsidP="00487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Ten-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49501"/>
      <w:docPartObj>
        <w:docPartGallery w:val="Page Numbers (Bottom of Page)"/>
        <w:docPartUnique/>
      </w:docPartObj>
    </w:sdtPr>
    <w:sdtEndPr>
      <w:rPr>
        <w:noProof/>
      </w:rPr>
    </w:sdtEndPr>
    <w:sdtContent>
      <w:p w14:paraId="5526028D" w14:textId="77777777" w:rsidR="00FC6661" w:rsidRDefault="00FC6661">
        <w:pPr>
          <w:pStyle w:val="Footer"/>
          <w:jc w:val="center"/>
        </w:pPr>
        <w:r>
          <w:fldChar w:fldCharType="begin"/>
        </w:r>
        <w:r>
          <w:instrText xml:space="preserve"> PAGE   \* MERGEFORMAT </w:instrText>
        </w:r>
        <w:r>
          <w:fldChar w:fldCharType="separate"/>
        </w:r>
        <w:r w:rsidR="00312AD1">
          <w:rPr>
            <w:noProof/>
          </w:rPr>
          <w:t>1</w:t>
        </w:r>
        <w:r>
          <w:rPr>
            <w:noProof/>
          </w:rPr>
          <w:fldChar w:fldCharType="end"/>
        </w:r>
      </w:p>
    </w:sdtContent>
  </w:sdt>
  <w:p w14:paraId="2E3CCF96" w14:textId="77777777" w:rsidR="00FC6661" w:rsidRDefault="00FC6661">
    <w:pPr>
      <w:pStyle w:val="Footer"/>
    </w:pPr>
  </w:p>
  <w:p w14:paraId="77A85A6F" w14:textId="77777777" w:rsidR="00687D60" w:rsidRDefault="00687D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64498"/>
      <w:docPartObj>
        <w:docPartGallery w:val="Page Numbers (Bottom of Page)"/>
        <w:docPartUnique/>
      </w:docPartObj>
    </w:sdtPr>
    <w:sdtEndPr>
      <w:rPr>
        <w:noProof/>
      </w:rPr>
    </w:sdtEndPr>
    <w:sdtContent>
      <w:p w14:paraId="212A4142" w14:textId="77777777" w:rsidR="00FC6661" w:rsidRDefault="00FC66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164396" w14:textId="77777777" w:rsidR="00FC6661" w:rsidRDefault="00FC6661">
    <w:pPr>
      <w:pStyle w:val="Footer"/>
    </w:pPr>
  </w:p>
  <w:p w14:paraId="2DC624C8" w14:textId="77777777" w:rsidR="00687D60" w:rsidRDefault="00687D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DF0B" w14:textId="77777777" w:rsidR="00CD367B" w:rsidRDefault="00CD367B" w:rsidP="004870A7">
      <w:pPr>
        <w:spacing w:after="0"/>
      </w:pPr>
      <w:r>
        <w:separator/>
      </w:r>
    </w:p>
  </w:footnote>
  <w:footnote w:type="continuationSeparator" w:id="0">
    <w:p w14:paraId="2DBAB9FB" w14:textId="77777777" w:rsidR="00CD367B" w:rsidRDefault="00CD367B" w:rsidP="00487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079" w14:textId="0746C7F4" w:rsidR="0052203C" w:rsidRPr="0052203C" w:rsidRDefault="004870A7" w:rsidP="00B77D9C">
    <w:pPr>
      <w:spacing w:before="0" w:after="0"/>
      <w:ind w:left="-1008"/>
      <w:jc w:val="left"/>
      <w:rPr>
        <w:b/>
        <w:color w:val="2F5496" w:themeColor="accent5" w:themeShade="BF"/>
      </w:rPr>
    </w:pPr>
    <w:r w:rsidRPr="0052203C">
      <w:rPr>
        <w:b/>
        <w:noProof/>
        <w:color w:val="2F5496" w:themeColor="accent5" w:themeShade="BF"/>
      </w:rPr>
      <w:drawing>
        <wp:anchor distT="0" distB="0" distL="114300" distR="114300" simplePos="0" relativeHeight="251649536" behindDoc="1" locked="0" layoutInCell="1" allowOverlap="1" wp14:anchorId="166A2AD4" wp14:editId="7D202164">
          <wp:simplePos x="0" y="0"/>
          <wp:positionH relativeFrom="column">
            <wp:posOffset>3801110</wp:posOffset>
          </wp:positionH>
          <wp:positionV relativeFrom="paragraph">
            <wp:posOffset>-280670</wp:posOffset>
          </wp:positionV>
          <wp:extent cx="2661285" cy="963696"/>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1285" cy="963696"/>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2203C">
      <w:rPr>
        <w:b/>
        <w:color w:val="2F5496" w:themeColor="accent5" w:themeShade="BF"/>
      </w:rPr>
      <w:t>EdinBurg</w:t>
    </w:r>
    <w:proofErr w:type="spellEnd"/>
    <w:r w:rsidRPr="0052203C">
      <w:rPr>
        <w:b/>
        <w:color w:val="2F5496" w:themeColor="accent5" w:themeShade="BF"/>
      </w:rPr>
      <w:t xml:space="preserve"> Peer Revie</w:t>
    </w:r>
    <w:r w:rsidR="0052203C" w:rsidRPr="0052203C">
      <w:rPr>
        <w:b/>
        <w:color w:val="2F5496" w:themeColor="accent5" w:themeShade="BF"/>
      </w:rPr>
      <w:t>wed Journals and Book</w:t>
    </w:r>
    <w:r w:rsidR="00805719">
      <w:rPr>
        <w:b/>
        <w:color w:val="2F5496" w:themeColor="accent5" w:themeShade="BF"/>
      </w:rPr>
      <w:t>s</w:t>
    </w:r>
    <w:r w:rsidR="0052203C" w:rsidRPr="0052203C">
      <w:rPr>
        <w:b/>
        <w:color w:val="2F5496" w:themeColor="accent5" w:themeShade="BF"/>
      </w:rPr>
      <w:t xml:space="preserve"> </w:t>
    </w:r>
    <w:r w:rsidRPr="0052203C">
      <w:rPr>
        <w:b/>
        <w:color w:val="2F5496" w:themeColor="accent5" w:themeShade="BF"/>
      </w:rPr>
      <w:t>Publishers</w:t>
    </w:r>
  </w:p>
  <w:p w14:paraId="54D80CE1" w14:textId="1940466F" w:rsidR="0052203C" w:rsidRPr="0052203C" w:rsidRDefault="00807DEF" w:rsidP="00B77D9C">
    <w:pPr>
      <w:spacing w:before="0" w:after="0"/>
      <w:ind w:left="-1008"/>
      <w:jc w:val="left"/>
      <w:rPr>
        <w:b/>
        <w:color w:val="2F5496" w:themeColor="accent5" w:themeShade="BF"/>
      </w:rPr>
    </w:pPr>
    <w:r>
      <w:rPr>
        <w:b/>
        <w:color w:val="2F5496" w:themeColor="accent5" w:themeShade="BF"/>
      </w:rPr>
      <w:t xml:space="preserve">Journal of </w:t>
    </w:r>
    <w:r w:rsidR="00060203">
      <w:rPr>
        <w:b/>
        <w:color w:val="2F5496" w:themeColor="accent5" w:themeShade="BF"/>
      </w:rPr>
      <w:t>Finance and Accounting</w:t>
    </w:r>
  </w:p>
  <w:p w14:paraId="71AE07A1" w14:textId="0FE3C036" w:rsidR="00551F17" w:rsidRDefault="00551F17" w:rsidP="00551F17">
    <w:pPr>
      <w:spacing w:before="0" w:after="0"/>
      <w:ind w:left="-1008"/>
      <w:jc w:val="left"/>
      <w:rPr>
        <w:b/>
        <w:color w:val="2F5496" w:themeColor="accent5" w:themeShade="BF"/>
      </w:rPr>
    </w:pPr>
    <w:r>
      <w:rPr>
        <w:b/>
        <w:color w:val="2F5496" w:themeColor="accent5" w:themeShade="BF"/>
      </w:rPr>
      <w:t xml:space="preserve">Vol. </w:t>
    </w:r>
    <w:r w:rsidR="00EB2678">
      <w:rPr>
        <w:b/>
        <w:color w:val="2F5496" w:themeColor="accent5" w:themeShade="BF"/>
      </w:rPr>
      <w:t>5</w:t>
    </w:r>
    <w:r w:rsidRPr="00C1723E">
      <w:rPr>
        <w:color w:val="1F3864" w:themeColor="accent5" w:themeShade="80"/>
      </w:rPr>
      <w:t>||</w:t>
    </w:r>
    <w:r w:rsidR="00B064FD">
      <w:rPr>
        <w:b/>
        <w:color w:val="2F5496" w:themeColor="accent5" w:themeShade="BF"/>
      </w:rPr>
      <w:t>Issue</w:t>
    </w:r>
    <w:r w:rsidR="009A3327">
      <w:rPr>
        <w:b/>
        <w:color w:val="2F5496" w:themeColor="accent5" w:themeShade="BF"/>
      </w:rPr>
      <w:t xml:space="preserve"> </w:t>
    </w:r>
    <w:r w:rsidR="00EC065B">
      <w:rPr>
        <w:b/>
        <w:color w:val="2F5496" w:themeColor="accent5" w:themeShade="BF"/>
      </w:rPr>
      <w:t>3</w:t>
    </w:r>
    <w:r w:rsidRPr="00C1723E">
      <w:rPr>
        <w:color w:val="1F3864" w:themeColor="accent5" w:themeShade="80"/>
      </w:rPr>
      <w:t>||</w:t>
    </w:r>
    <w:r>
      <w:rPr>
        <w:b/>
        <w:color w:val="2F5496" w:themeColor="accent5" w:themeShade="BF"/>
      </w:rPr>
      <w:t xml:space="preserve">pp </w:t>
    </w:r>
    <w:r w:rsidR="00EC065B">
      <w:rPr>
        <w:b/>
        <w:color w:val="2F5496" w:themeColor="accent5" w:themeShade="BF"/>
      </w:rPr>
      <w:t>1</w:t>
    </w:r>
    <w:r w:rsidR="00343565">
      <w:rPr>
        <w:b/>
        <w:color w:val="2F5496" w:themeColor="accent5" w:themeShade="BF"/>
      </w:rPr>
      <w:t>4</w:t>
    </w:r>
    <w:r w:rsidR="00A85085">
      <w:rPr>
        <w:b/>
        <w:color w:val="2F5496" w:themeColor="accent5" w:themeShade="BF"/>
      </w:rPr>
      <w:t>-</w:t>
    </w:r>
    <w:r w:rsidR="00343565">
      <w:rPr>
        <w:b/>
        <w:color w:val="2F5496" w:themeColor="accent5" w:themeShade="BF"/>
      </w:rPr>
      <w:t>28</w:t>
    </w:r>
    <w:r w:rsidRPr="00C1723E">
      <w:rPr>
        <w:color w:val="1F3864" w:themeColor="accent5" w:themeShade="80"/>
      </w:rPr>
      <w:t>||</w:t>
    </w:r>
    <w:r w:rsidR="00343565">
      <w:rPr>
        <w:b/>
        <w:color w:val="2F5496" w:themeColor="accent5" w:themeShade="BF"/>
      </w:rPr>
      <w:t>May</w:t>
    </w:r>
    <w:r w:rsidR="00424541" w:rsidRPr="00C1723E">
      <w:rPr>
        <w:color w:val="1F3864" w:themeColor="accent5" w:themeShade="80"/>
      </w:rPr>
      <w:t>||</w:t>
    </w:r>
    <w:r w:rsidR="00424541">
      <w:rPr>
        <w:b/>
        <w:color w:val="2F5496" w:themeColor="accent5" w:themeShade="BF"/>
      </w:rPr>
      <w:t>202</w:t>
    </w:r>
    <w:r w:rsidR="00EB2678">
      <w:rPr>
        <w:b/>
        <w:color w:val="2F5496" w:themeColor="accent5" w:themeShade="BF"/>
      </w:rPr>
      <w:t>5</w:t>
    </w:r>
  </w:p>
  <w:p w14:paraId="64CC78A9" w14:textId="7D480201" w:rsidR="00D83989" w:rsidRDefault="00551F17" w:rsidP="00D83989">
    <w:pPr>
      <w:spacing w:before="0" w:after="0"/>
      <w:ind w:left="-1008"/>
      <w:jc w:val="left"/>
      <w:rPr>
        <w:b/>
        <w:color w:val="2F5496" w:themeColor="accent5" w:themeShade="BF"/>
      </w:rPr>
    </w:pPr>
    <w:r>
      <w:rPr>
        <w:rFonts w:eastAsia="Times New Roman"/>
        <w:noProof/>
      </w:rPr>
      <mc:AlternateContent>
        <mc:Choice Requires="wps">
          <w:drawing>
            <wp:anchor distT="0" distB="0" distL="114300" distR="114300" simplePos="0" relativeHeight="251660800" behindDoc="0" locked="0" layoutInCell="1" allowOverlap="1" wp14:anchorId="70E4AF07" wp14:editId="101B8CF1">
              <wp:simplePos x="0" y="0"/>
              <wp:positionH relativeFrom="column">
                <wp:posOffset>-914400</wp:posOffset>
              </wp:positionH>
              <wp:positionV relativeFrom="paragraph">
                <wp:posOffset>198120</wp:posOffset>
              </wp:positionV>
              <wp:extent cx="7924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24800" cy="0"/>
                      </a:xfrm>
                      <a:prstGeom prst="line">
                        <a:avLst/>
                      </a:prstGeom>
                      <a:ln w="19050">
                        <a:solidFill>
                          <a:srgbClr val="00206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AD93855"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5.6pt" to="5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" strokecolor="#002060" strokeweight="1.5pt">
              <v:stroke joinstyle="miter"/>
            </v:line>
          </w:pict>
        </mc:Fallback>
      </mc:AlternateContent>
    </w:r>
    <w:r>
      <w:rPr>
        <w:b/>
        <w:color w:val="2F5496" w:themeColor="accent5" w:themeShade="BF"/>
      </w:rPr>
      <w:t>Email: info@edinburgjournals.org</w:t>
    </w:r>
    <w:r w:rsidR="0049623A" w:rsidRPr="00C1723E">
      <w:rPr>
        <w:color w:val="1F3864" w:themeColor="accent5" w:themeShade="80"/>
      </w:rPr>
      <w:t>||</w:t>
    </w:r>
    <w:r w:rsidR="0049623A">
      <w:rPr>
        <w:b/>
        <w:color w:val="2F5496" w:themeColor="accent5" w:themeShade="BF"/>
      </w:rPr>
      <w:t>ISSN: 27</w:t>
    </w:r>
    <w:r w:rsidR="00060203">
      <w:rPr>
        <w:b/>
        <w:color w:val="2F5496" w:themeColor="accent5" w:themeShade="BF"/>
      </w:rPr>
      <w:t>89</w:t>
    </w:r>
    <w:r w:rsidR="0049623A">
      <w:rPr>
        <w:b/>
        <w:color w:val="2F5496" w:themeColor="accent5" w:themeShade="BF"/>
      </w:rPr>
      <w:t>-</w:t>
    </w:r>
    <w:r w:rsidR="00060203">
      <w:rPr>
        <w:b/>
        <w:color w:val="2F5496" w:themeColor="accent5" w:themeShade="BF"/>
      </w:rPr>
      <w:t>0201</w:t>
    </w:r>
  </w:p>
  <w:p w14:paraId="00671569" w14:textId="77777777" w:rsidR="00D83989" w:rsidRPr="00CE6867" w:rsidRDefault="00D83989" w:rsidP="00D83989">
    <w:pPr>
      <w:spacing w:before="0" w:after="0"/>
      <w:jc w:val="left"/>
      <w:rPr>
        <w:b/>
        <w:color w:val="2F5496" w:themeColor="accent5"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3BB" w14:textId="77777777" w:rsidR="004116FB" w:rsidRDefault="00565874">
    <w:pPr>
      <w:pStyle w:val="Header"/>
    </w:pPr>
    <w:r>
      <w:rPr>
        <w:noProof/>
      </w:rPr>
      <mc:AlternateContent>
        <mc:Choice Requires="wps">
          <w:drawing>
            <wp:anchor distT="45720" distB="45720" distL="114300" distR="114300" simplePos="0" relativeHeight="251658752" behindDoc="0" locked="0" layoutInCell="1" allowOverlap="1" wp14:anchorId="64F87F7F" wp14:editId="64998DFC">
              <wp:simplePos x="0" y="0"/>
              <wp:positionH relativeFrom="page">
                <wp:posOffset>5314950</wp:posOffset>
              </wp:positionH>
              <wp:positionV relativeFrom="paragraph">
                <wp:posOffset>-295275</wp:posOffset>
              </wp:positionV>
              <wp:extent cx="2257425" cy="7429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42950"/>
                      </a:xfrm>
                      <a:prstGeom prst="rect">
                        <a:avLst/>
                      </a:prstGeom>
                      <a:solidFill>
                        <a:srgbClr val="FFFFFF"/>
                      </a:solidFill>
                      <a:ln w="9525">
                        <a:noFill/>
                        <a:miter lim="800000"/>
                        <a:headEnd/>
                        <a:tailEnd/>
                      </a:ln>
                    </wps:spPr>
                    <wps:txb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87F7F" id="_x0000_t202" coordsize="21600,21600" o:spt="202" path="m,l,21600r21600,l21600,xe">
              <v:stroke joinstyle="miter"/>
              <v:path gradientshapeok="t" o:connecttype="rect"/>
            </v:shapetype>
            <v:shape id="_x0000_s1039" type="#_x0000_t202" style="position:absolute;left:0;text-align:left;margin-left:418.5pt;margin-top:-23.25pt;width:177.75pt;height:58.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" stroked="f">
              <v:textbo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v:textbox>
              <w10:wrap type="square" anchorx="page"/>
            </v:shape>
          </w:pict>
        </mc:Fallback>
      </mc:AlternateContent>
    </w:r>
    <w:r w:rsidR="004116FB">
      <w:rPr>
        <w:noProof/>
      </w:rPr>
      <mc:AlternateContent>
        <mc:Choice Requires="wps">
          <w:drawing>
            <wp:anchor distT="45720" distB="45720" distL="114300" distR="114300" simplePos="0" relativeHeight="251657728" behindDoc="0" locked="0" layoutInCell="1" allowOverlap="1" wp14:anchorId="2F50D065" wp14:editId="71E8DE7A">
              <wp:simplePos x="0" y="0"/>
              <wp:positionH relativeFrom="page">
                <wp:align>center</wp:align>
              </wp:positionH>
              <wp:positionV relativeFrom="paragraph">
                <wp:posOffset>-257175</wp:posOffset>
              </wp:positionV>
              <wp:extent cx="2600325" cy="6477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47700"/>
                      </a:xfrm>
                      <a:prstGeom prst="rect">
                        <a:avLst/>
                      </a:prstGeom>
                      <a:solidFill>
                        <a:srgbClr val="FFFFFF"/>
                      </a:solidFill>
                      <a:ln w="9525">
                        <a:noFill/>
                        <a:miter lim="800000"/>
                        <a:headEnd/>
                        <a:tailEnd/>
                      </a:ln>
                    </wps:spPr>
                    <wps:txb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0D065" id="_x0000_s1040" type="#_x0000_t202" style="position:absolute;left:0;text-align:left;margin-left:0;margin-top:-20.25pt;width:204.75pt;height:51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" stroked="f">
              <v:textbo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v:textbox>
              <w10:wrap type="square" anchorx="page"/>
            </v:shape>
          </w:pict>
        </mc:Fallback>
      </mc:AlternateContent>
    </w:r>
    <w:r w:rsidR="004116FB">
      <w:rPr>
        <w:noProof/>
      </w:rPr>
      <mc:AlternateContent>
        <mc:Choice Requires="wps">
          <w:drawing>
            <wp:anchor distT="45720" distB="45720" distL="114300" distR="114300" simplePos="0" relativeHeight="251656704" behindDoc="0" locked="0" layoutInCell="1" allowOverlap="1" wp14:anchorId="16F725C9" wp14:editId="0DABD7AC">
              <wp:simplePos x="0" y="0"/>
              <wp:positionH relativeFrom="margin">
                <wp:posOffset>-371475</wp:posOffset>
              </wp:positionH>
              <wp:positionV relativeFrom="paragraph">
                <wp:posOffset>-438150</wp:posOffset>
              </wp:positionV>
              <wp:extent cx="260032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09625"/>
                      </a:xfrm>
                      <a:prstGeom prst="rect">
                        <a:avLst/>
                      </a:prstGeom>
                      <a:solidFill>
                        <a:srgbClr val="FFFFFF"/>
                      </a:solidFill>
                      <a:ln w="9525">
                        <a:noFill/>
                        <a:miter lim="800000"/>
                        <a:headEnd/>
                        <a:tailEnd/>
                      </a:ln>
                    </wps:spPr>
                    <wps:txbx>
                      <w:txbxContent>
                        <w:p w14:paraId="65846B03" w14:textId="77777777" w:rsidR="004116FB" w:rsidRDefault="004116FB">
                          <w:r>
                            <w:rPr>
                              <w:noProof/>
                            </w:rPr>
                            <w:drawing>
                              <wp:inline distT="0" distB="0" distL="0" distR="0" wp14:anchorId="49AD2E17" wp14:editId="13CE026C">
                                <wp:extent cx="2229802" cy="752475"/>
                                <wp:effectExtent l="0" t="0" r="0" b="0"/>
                                <wp:docPr id="633598771" name="Picture 63359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25C9" id="_x0000_s1041" type="#_x0000_t202" style="position:absolute;left:0;text-align:left;margin-left:-29.25pt;margin-top:-34.5pt;width:204.75pt;height:63.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3DQIAAP0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" stroked="f">
              <v:textbox>
                <w:txbxContent>
                  <w:p w14:paraId="65846B03" w14:textId="77777777" w:rsidR="004116FB" w:rsidRDefault="004116FB">
                    <w:r>
                      <w:rPr>
                        <w:noProof/>
                      </w:rPr>
                      <w:drawing>
                        <wp:inline distT="0" distB="0" distL="0" distR="0" wp14:anchorId="49AD2E17" wp14:editId="13CE026C">
                          <wp:extent cx="2229802" cy="752475"/>
                          <wp:effectExtent l="0" t="0" r="0" b="0"/>
                          <wp:docPr id="633598771" name="Picture 63359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v:textbox>
              <w10:wrap type="square" anchorx="margin"/>
            </v:shape>
          </w:pict>
        </mc:Fallback>
      </mc:AlternateContent>
    </w:r>
  </w:p>
  <w:p w14:paraId="3B158BDB" w14:textId="77777777" w:rsidR="00687D60" w:rsidRDefault="00687D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03E"/>
    <w:multiLevelType w:val="hybridMultilevel"/>
    <w:tmpl w:val="500C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73E"/>
    <w:multiLevelType w:val="hybridMultilevel"/>
    <w:tmpl w:val="9F5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74AD"/>
    <w:multiLevelType w:val="hybridMultilevel"/>
    <w:tmpl w:val="E630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755D"/>
    <w:multiLevelType w:val="multilevel"/>
    <w:tmpl w:val="8572E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4F2048"/>
    <w:multiLevelType w:val="hybridMultilevel"/>
    <w:tmpl w:val="3FF6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A3BA5"/>
    <w:multiLevelType w:val="hybridMultilevel"/>
    <w:tmpl w:val="B02066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C4846CE"/>
    <w:multiLevelType w:val="hybridMultilevel"/>
    <w:tmpl w:val="43C2C7B4"/>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46B0E"/>
    <w:multiLevelType w:val="hybridMultilevel"/>
    <w:tmpl w:val="C2606EE4"/>
    <w:lvl w:ilvl="0" w:tplc="58BECB16">
      <w:start w:val="1"/>
      <w:numFmt w:val="lowerLetter"/>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8" w15:restartNumberingAfterBreak="0">
    <w:nsid w:val="0F44542C"/>
    <w:multiLevelType w:val="hybridMultilevel"/>
    <w:tmpl w:val="D1BC90D8"/>
    <w:lvl w:ilvl="0" w:tplc="0CB03D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0983B96"/>
    <w:multiLevelType w:val="hybridMultilevel"/>
    <w:tmpl w:val="C316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56ECA"/>
    <w:multiLevelType w:val="hybridMultilevel"/>
    <w:tmpl w:val="419EDCC6"/>
    <w:lvl w:ilvl="0" w:tplc="169CA7E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1B57A5B"/>
    <w:multiLevelType w:val="hybridMultilevel"/>
    <w:tmpl w:val="82B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50819"/>
    <w:multiLevelType w:val="hybridMultilevel"/>
    <w:tmpl w:val="3F587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050A0"/>
    <w:multiLevelType w:val="hybridMultilevel"/>
    <w:tmpl w:val="2400648C"/>
    <w:lvl w:ilvl="0" w:tplc="01D4821E">
      <w:start w:val="1"/>
      <w:numFmt w:val="decimal"/>
      <w:pStyle w:val="ChapterTitle"/>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6007E"/>
    <w:multiLevelType w:val="hybridMultilevel"/>
    <w:tmpl w:val="1164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E7EDD"/>
    <w:multiLevelType w:val="hybridMultilevel"/>
    <w:tmpl w:val="93800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D1C12"/>
    <w:multiLevelType w:val="multilevel"/>
    <w:tmpl w:val="23ACF2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C6575FD"/>
    <w:multiLevelType w:val="hybridMultilevel"/>
    <w:tmpl w:val="80FE2E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0D50D8"/>
    <w:multiLevelType w:val="multilevel"/>
    <w:tmpl w:val="64020B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EE7404"/>
    <w:multiLevelType w:val="hybridMultilevel"/>
    <w:tmpl w:val="F94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E92488"/>
    <w:multiLevelType w:val="hybridMultilevel"/>
    <w:tmpl w:val="29F06954"/>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21" w15:restartNumberingAfterBreak="0">
    <w:nsid w:val="221E2377"/>
    <w:multiLevelType w:val="hybridMultilevel"/>
    <w:tmpl w:val="8AB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E5626"/>
    <w:multiLevelType w:val="hybridMultilevel"/>
    <w:tmpl w:val="2FFACE70"/>
    <w:lvl w:ilvl="0" w:tplc="66565C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7593A23"/>
    <w:multiLevelType w:val="multilevel"/>
    <w:tmpl w:val="1A604A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7B6615"/>
    <w:multiLevelType w:val="hybridMultilevel"/>
    <w:tmpl w:val="EE46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86399A"/>
    <w:multiLevelType w:val="hybridMultilevel"/>
    <w:tmpl w:val="FBC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B017F0"/>
    <w:multiLevelType w:val="hybridMultilevel"/>
    <w:tmpl w:val="25BE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C24E8E"/>
    <w:multiLevelType w:val="hybridMultilevel"/>
    <w:tmpl w:val="8DDA4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57388"/>
    <w:multiLevelType w:val="hybridMultilevel"/>
    <w:tmpl w:val="FE20BAD4"/>
    <w:lvl w:ilvl="0" w:tplc="406605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2F6022FD"/>
    <w:multiLevelType w:val="hybridMultilevel"/>
    <w:tmpl w:val="8E70F91E"/>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A72BFD"/>
    <w:multiLevelType w:val="hybridMultilevel"/>
    <w:tmpl w:val="A996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17B1F"/>
    <w:multiLevelType w:val="hybridMultilevel"/>
    <w:tmpl w:val="DA243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C7715"/>
    <w:multiLevelType w:val="hybridMultilevel"/>
    <w:tmpl w:val="4F62F234"/>
    <w:lvl w:ilvl="0" w:tplc="40090001">
      <w:start w:val="1"/>
      <w:numFmt w:val="bullet"/>
      <w:lvlText w:val=""/>
      <w:lvlJc w:val="left"/>
      <w:pPr>
        <w:ind w:left="850" w:hanging="360"/>
      </w:pPr>
      <w:rPr>
        <w:rFonts w:ascii="Symbol" w:hAnsi="Symbol" w:hint="default"/>
      </w:rPr>
    </w:lvl>
    <w:lvl w:ilvl="1" w:tplc="40090003" w:tentative="1">
      <w:start w:val="1"/>
      <w:numFmt w:val="bullet"/>
      <w:lvlText w:val="o"/>
      <w:lvlJc w:val="left"/>
      <w:pPr>
        <w:ind w:left="1570" w:hanging="360"/>
      </w:pPr>
      <w:rPr>
        <w:rFonts w:ascii="Courier New" w:hAnsi="Courier New" w:cs="Courier New" w:hint="default"/>
      </w:rPr>
    </w:lvl>
    <w:lvl w:ilvl="2" w:tplc="40090005" w:tentative="1">
      <w:start w:val="1"/>
      <w:numFmt w:val="bullet"/>
      <w:lvlText w:val=""/>
      <w:lvlJc w:val="left"/>
      <w:pPr>
        <w:ind w:left="2290" w:hanging="360"/>
      </w:pPr>
      <w:rPr>
        <w:rFonts w:ascii="Wingdings" w:hAnsi="Wingdings" w:hint="default"/>
      </w:rPr>
    </w:lvl>
    <w:lvl w:ilvl="3" w:tplc="40090001" w:tentative="1">
      <w:start w:val="1"/>
      <w:numFmt w:val="bullet"/>
      <w:lvlText w:val=""/>
      <w:lvlJc w:val="left"/>
      <w:pPr>
        <w:ind w:left="3010" w:hanging="360"/>
      </w:pPr>
      <w:rPr>
        <w:rFonts w:ascii="Symbol" w:hAnsi="Symbol" w:hint="default"/>
      </w:rPr>
    </w:lvl>
    <w:lvl w:ilvl="4" w:tplc="40090003" w:tentative="1">
      <w:start w:val="1"/>
      <w:numFmt w:val="bullet"/>
      <w:lvlText w:val="o"/>
      <w:lvlJc w:val="left"/>
      <w:pPr>
        <w:ind w:left="3730" w:hanging="360"/>
      </w:pPr>
      <w:rPr>
        <w:rFonts w:ascii="Courier New" w:hAnsi="Courier New" w:cs="Courier New" w:hint="default"/>
      </w:rPr>
    </w:lvl>
    <w:lvl w:ilvl="5" w:tplc="40090005" w:tentative="1">
      <w:start w:val="1"/>
      <w:numFmt w:val="bullet"/>
      <w:lvlText w:val=""/>
      <w:lvlJc w:val="left"/>
      <w:pPr>
        <w:ind w:left="4450" w:hanging="360"/>
      </w:pPr>
      <w:rPr>
        <w:rFonts w:ascii="Wingdings" w:hAnsi="Wingdings" w:hint="default"/>
      </w:rPr>
    </w:lvl>
    <w:lvl w:ilvl="6" w:tplc="40090001" w:tentative="1">
      <w:start w:val="1"/>
      <w:numFmt w:val="bullet"/>
      <w:lvlText w:val=""/>
      <w:lvlJc w:val="left"/>
      <w:pPr>
        <w:ind w:left="5170" w:hanging="360"/>
      </w:pPr>
      <w:rPr>
        <w:rFonts w:ascii="Symbol" w:hAnsi="Symbol" w:hint="default"/>
      </w:rPr>
    </w:lvl>
    <w:lvl w:ilvl="7" w:tplc="40090003" w:tentative="1">
      <w:start w:val="1"/>
      <w:numFmt w:val="bullet"/>
      <w:lvlText w:val="o"/>
      <w:lvlJc w:val="left"/>
      <w:pPr>
        <w:ind w:left="5890" w:hanging="360"/>
      </w:pPr>
      <w:rPr>
        <w:rFonts w:ascii="Courier New" w:hAnsi="Courier New" w:cs="Courier New" w:hint="default"/>
      </w:rPr>
    </w:lvl>
    <w:lvl w:ilvl="8" w:tplc="40090005" w:tentative="1">
      <w:start w:val="1"/>
      <w:numFmt w:val="bullet"/>
      <w:lvlText w:val=""/>
      <w:lvlJc w:val="left"/>
      <w:pPr>
        <w:ind w:left="6610" w:hanging="360"/>
      </w:pPr>
      <w:rPr>
        <w:rFonts w:ascii="Wingdings" w:hAnsi="Wingdings" w:hint="default"/>
      </w:rPr>
    </w:lvl>
  </w:abstractNum>
  <w:abstractNum w:abstractNumId="33" w15:restartNumberingAfterBreak="0">
    <w:nsid w:val="38AD7EE3"/>
    <w:multiLevelType w:val="hybridMultilevel"/>
    <w:tmpl w:val="D5F25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D17840"/>
    <w:multiLevelType w:val="hybridMultilevel"/>
    <w:tmpl w:val="031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CE2888"/>
    <w:multiLevelType w:val="hybridMultilevel"/>
    <w:tmpl w:val="55CAA414"/>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AA5D2B"/>
    <w:multiLevelType w:val="multilevel"/>
    <w:tmpl w:val="24344C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E1B6399"/>
    <w:multiLevelType w:val="hybridMultilevel"/>
    <w:tmpl w:val="755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35441A"/>
    <w:multiLevelType w:val="hybridMultilevel"/>
    <w:tmpl w:val="9D601606"/>
    <w:lvl w:ilvl="0" w:tplc="885C924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7C66D3"/>
    <w:multiLevelType w:val="hybridMultilevel"/>
    <w:tmpl w:val="CEB4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C0092"/>
    <w:multiLevelType w:val="hybridMultilevel"/>
    <w:tmpl w:val="3A5E9226"/>
    <w:lvl w:ilvl="0" w:tplc="FB00CB78">
      <w:start w:val="2"/>
      <w:numFmt w:val="decimal"/>
      <w:lvlText w:val="%1."/>
      <w:lvlJc w:val="left"/>
      <w:pPr>
        <w:ind w:left="1164" w:hanging="360"/>
      </w:pPr>
      <w:rPr>
        <w:rFonts w:hint="default"/>
      </w:rPr>
    </w:lvl>
    <w:lvl w:ilvl="1" w:tplc="40090019" w:tentative="1">
      <w:start w:val="1"/>
      <w:numFmt w:val="lowerLetter"/>
      <w:lvlText w:val="%2."/>
      <w:lvlJc w:val="left"/>
      <w:pPr>
        <w:ind w:left="1884" w:hanging="360"/>
      </w:pPr>
    </w:lvl>
    <w:lvl w:ilvl="2" w:tplc="4009001B" w:tentative="1">
      <w:start w:val="1"/>
      <w:numFmt w:val="lowerRoman"/>
      <w:lvlText w:val="%3."/>
      <w:lvlJc w:val="right"/>
      <w:pPr>
        <w:ind w:left="2604" w:hanging="180"/>
      </w:pPr>
    </w:lvl>
    <w:lvl w:ilvl="3" w:tplc="4009000F" w:tentative="1">
      <w:start w:val="1"/>
      <w:numFmt w:val="decimal"/>
      <w:lvlText w:val="%4."/>
      <w:lvlJc w:val="left"/>
      <w:pPr>
        <w:ind w:left="3324" w:hanging="360"/>
      </w:pPr>
    </w:lvl>
    <w:lvl w:ilvl="4" w:tplc="40090019" w:tentative="1">
      <w:start w:val="1"/>
      <w:numFmt w:val="lowerLetter"/>
      <w:lvlText w:val="%5."/>
      <w:lvlJc w:val="left"/>
      <w:pPr>
        <w:ind w:left="4044" w:hanging="360"/>
      </w:pPr>
    </w:lvl>
    <w:lvl w:ilvl="5" w:tplc="4009001B" w:tentative="1">
      <w:start w:val="1"/>
      <w:numFmt w:val="lowerRoman"/>
      <w:lvlText w:val="%6."/>
      <w:lvlJc w:val="right"/>
      <w:pPr>
        <w:ind w:left="4764" w:hanging="180"/>
      </w:pPr>
    </w:lvl>
    <w:lvl w:ilvl="6" w:tplc="4009000F" w:tentative="1">
      <w:start w:val="1"/>
      <w:numFmt w:val="decimal"/>
      <w:lvlText w:val="%7."/>
      <w:lvlJc w:val="left"/>
      <w:pPr>
        <w:ind w:left="5484" w:hanging="360"/>
      </w:pPr>
    </w:lvl>
    <w:lvl w:ilvl="7" w:tplc="40090019" w:tentative="1">
      <w:start w:val="1"/>
      <w:numFmt w:val="lowerLetter"/>
      <w:lvlText w:val="%8."/>
      <w:lvlJc w:val="left"/>
      <w:pPr>
        <w:ind w:left="6204" w:hanging="360"/>
      </w:pPr>
    </w:lvl>
    <w:lvl w:ilvl="8" w:tplc="4009001B" w:tentative="1">
      <w:start w:val="1"/>
      <w:numFmt w:val="lowerRoman"/>
      <w:lvlText w:val="%9."/>
      <w:lvlJc w:val="right"/>
      <w:pPr>
        <w:ind w:left="6924" w:hanging="180"/>
      </w:pPr>
    </w:lvl>
  </w:abstractNum>
  <w:abstractNum w:abstractNumId="41" w15:restartNumberingAfterBreak="0">
    <w:nsid w:val="3FC41318"/>
    <w:multiLevelType w:val="hybridMultilevel"/>
    <w:tmpl w:val="8D6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8A56EB"/>
    <w:multiLevelType w:val="hybridMultilevel"/>
    <w:tmpl w:val="32A08098"/>
    <w:lvl w:ilvl="0" w:tplc="41F853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AD4785D"/>
    <w:multiLevelType w:val="hybridMultilevel"/>
    <w:tmpl w:val="99A6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4F6B58"/>
    <w:multiLevelType w:val="hybridMultilevel"/>
    <w:tmpl w:val="C0D8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F84BDD"/>
    <w:multiLevelType w:val="hybridMultilevel"/>
    <w:tmpl w:val="479E0B9C"/>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5346B5"/>
    <w:multiLevelType w:val="hybridMultilevel"/>
    <w:tmpl w:val="F12EF628"/>
    <w:lvl w:ilvl="0" w:tplc="51FCB6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505767BB"/>
    <w:multiLevelType w:val="hybridMultilevel"/>
    <w:tmpl w:val="7BC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DD61DD"/>
    <w:multiLevelType w:val="hybridMultilevel"/>
    <w:tmpl w:val="2DA808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15:restartNumberingAfterBreak="0">
    <w:nsid w:val="51D105AE"/>
    <w:multiLevelType w:val="multilevel"/>
    <w:tmpl w:val="3DDEE7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524D38"/>
    <w:multiLevelType w:val="hybridMultilevel"/>
    <w:tmpl w:val="3F1697C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1" w15:restartNumberingAfterBreak="0">
    <w:nsid w:val="53872489"/>
    <w:multiLevelType w:val="hybridMultilevel"/>
    <w:tmpl w:val="BB506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FC2790"/>
    <w:multiLevelType w:val="hybridMultilevel"/>
    <w:tmpl w:val="F476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A21AAE"/>
    <w:multiLevelType w:val="hybridMultilevel"/>
    <w:tmpl w:val="9816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B97D7A"/>
    <w:multiLevelType w:val="hybridMultilevel"/>
    <w:tmpl w:val="2504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C47BD"/>
    <w:multiLevelType w:val="hybridMultilevel"/>
    <w:tmpl w:val="A1D275B2"/>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AD5A50"/>
    <w:multiLevelType w:val="multilevel"/>
    <w:tmpl w:val="14AC9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C183F86"/>
    <w:multiLevelType w:val="hybridMultilevel"/>
    <w:tmpl w:val="BA804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177B15"/>
    <w:multiLevelType w:val="hybridMultilevel"/>
    <w:tmpl w:val="596863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5D8214CD"/>
    <w:multiLevelType w:val="hybridMultilevel"/>
    <w:tmpl w:val="CE260D2A"/>
    <w:lvl w:ilvl="0" w:tplc="BD42123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DD7F89"/>
    <w:multiLevelType w:val="hybridMultilevel"/>
    <w:tmpl w:val="E3A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0164E7"/>
    <w:multiLevelType w:val="multilevel"/>
    <w:tmpl w:val="73A889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5FA519E4"/>
    <w:multiLevelType w:val="hybridMultilevel"/>
    <w:tmpl w:val="D586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5A5B4B"/>
    <w:multiLevelType w:val="hybridMultilevel"/>
    <w:tmpl w:val="30E4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98628E"/>
    <w:multiLevelType w:val="hybridMultilevel"/>
    <w:tmpl w:val="4FFC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4712D8"/>
    <w:multiLevelType w:val="multilevel"/>
    <w:tmpl w:val="487C342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6" w15:restartNumberingAfterBreak="0">
    <w:nsid w:val="67200247"/>
    <w:multiLevelType w:val="multilevel"/>
    <w:tmpl w:val="13CCE9A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67FE49CA"/>
    <w:multiLevelType w:val="hybridMultilevel"/>
    <w:tmpl w:val="2B34D5F2"/>
    <w:lvl w:ilvl="0" w:tplc="FD7ADBB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8" w15:restartNumberingAfterBreak="0">
    <w:nsid w:val="6A0875C0"/>
    <w:multiLevelType w:val="hybridMultilevel"/>
    <w:tmpl w:val="369A3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B306195"/>
    <w:multiLevelType w:val="hybridMultilevel"/>
    <w:tmpl w:val="E3B63AFE"/>
    <w:lvl w:ilvl="0" w:tplc="E0A6F5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0" w15:restartNumberingAfterBreak="0">
    <w:nsid w:val="6C622BCE"/>
    <w:multiLevelType w:val="hybridMultilevel"/>
    <w:tmpl w:val="E440E8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6C04D0"/>
    <w:multiLevelType w:val="hybridMultilevel"/>
    <w:tmpl w:val="96E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7830EB"/>
    <w:multiLevelType w:val="hybridMultilevel"/>
    <w:tmpl w:val="D20472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70B46DCB"/>
    <w:multiLevelType w:val="hybridMultilevel"/>
    <w:tmpl w:val="8878F3FC"/>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3B4F53"/>
    <w:multiLevelType w:val="hybridMultilevel"/>
    <w:tmpl w:val="CBAC16D0"/>
    <w:lvl w:ilvl="0" w:tplc="1CF2EBD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7B2455D9"/>
    <w:multiLevelType w:val="hybridMultilevel"/>
    <w:tmpl w:val="E19E1C68"/>
    <w:lvl w:ilvl="0" w:tplc="900815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6" w15:restartNumberingAfterBreak="0">
    <w:nsid w:val="7D910AA9"/>
    <w:multiLevelType w:val="hybridMultilevel"/>
    <w:tmpl w:val="39C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1E290B"/>
    <w:multiLevelType w:val="hybridMultilevel"/>
    <w:tmpl w:val="A474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291475">
    <w:abstractNumId w:val="68"/>
  </w:num>
  <w:num w:numId="2" w16cid:durableId="1522473092">
    <w:abstractNumId w:val="26"/>
  </w:num>
  <w:num w:numId="3" w16cid:durableId="1426615033">
    <w:abstractNumId w:val="38"/>
  </w:num>
  <w:num w:numId="4" w16cid:durableId="1084497643">
    <w:abstractNumId w:val="60"/>
  </w:num>
  <w:num w:numId="5" w16cid:durableId="2132628632">
    <w:abstractNumId w:val="14"/>
  </w:num>
  <w:num w:numId="6" w16cid:durableId="1444416644">
    <w:abstractNumId w:val="61"/>
  </w:num>
  <w:num w:numId="7" w16cid:durableId="271403635">
    <w:abstractNumId w:val="18"/>
  </w:num>
  <w:num w:numId="8" w16cid:durableId="214393527">
    <w:abstractNumId w:val="17"/>
  </w:num>
  <w:num w:numId="9" w16cid:durableId="1158576926">
    <w:abstractNumId w:val="52"/>
  </w:num>
  <w:num w:numId="10" w16cid:durableId="1868717917">
    <w:abstractNumId w:val="56"/>
  </w:num>
  <w:num w:numId="11" w16cid:durableId="900218539">
    <w:abstractNumId w:val="71"/>
  </w:num>
  <w:num w:numId="12" w16cid:durableId="1657294147">
    <w:abstractNumId w:val="23"/>
  </w:num>
  <w:num w:numId="13" w16cid:durableId="927076451">
    <w:abstractNumId w:val="50"/>
  </w:num>
  <w:num w:numId="14" w16cid:durableId="387190258">
    <w:abstractNumId w:val="16"/>
  </w:num>
  <w:num w:numId="15" w16cid:durableId="894780531">
    <w:abstractNumId w:val="58"/>
  </w:num>
  <w:num w:numId="16" w16cid:durableId="645473389">
    <w:abstractNumId w:val="65"/>
  </w:num>
  <w:num w:numId="17" w16cid:durableId="27612666">
    <w:abstractNumId w:val="66"/>
  </w:num>
  <w:num w:numId="18" w16cid:durableId="474420243">
    <w:abstractNumId w:val="49"/>
  </w:num>
  <w:num w:numId="19" w16cid:durableId="268926799">
    <w:abstractNumId w:val="36"/>
  </w:num>
  <w:num w:numId="20" w16cid:durableId="1001852251">
    <w:abstractNumId w:val="72"/>
  </w:num>
  <w:num w:numId="21" w16cid:durableId="733697800">
    <w:abstractNumId w:val="48"/>
  </w:num>
  <w:num w:numId="22" w16cid:durableId="214899868">
    <w:abstractNumId w:val="20"/>
  </w:num>
  <w:num w:numId="23" w16cid:durableId="853035534">
    <w:abstractNumId w:val="40"/>
  </w:num>
  <w:num w:numId="24" w16cid:durableId="9794360">
    <w:abstractNumId w:val="5"/>
  </w:num>
  <w:num w:numId="25" w16cid:durableId="397166454">
    <w:abstractNumId w:val="32"/>
  </w:num>
  <w:num w:numId="26" w16cid:durableId="1402678071">
    <w:abstractNumId w:val="10"/>
  </w:num>
  <w:num w:numId="27" w16cid:durableId="2078437431">
    <w:abstractNumId w:val="33"/>
  </w:num>
  <w:num w:numId="28" w16cid:durableId="1504852420">
    <w:abstractNumId w:val="51"/>
  </w:num>
  <w:num w:numId="29" w16cid:durableId="1427843096">
    <w:abstractNumId w:val="70"/>
  </w:num>
  <w:num w:numId="30" w16cid:durableId="1333797228">
    <w:abstractNumId w:val="3"/>
  </w:num>
  <w:num w:numId="31" w16cid:durableId="1619951544">
    <w:abstractNumId w:val="15"/>
  </w:num>
  <w:num w:numId="32" w16cid:durableId="464543068">
    <w:abstractNumId w:val="57"/>
  </w:num>
  <w:num w:numId="33" w16cid:durableId="1094979347">
    <w:abstractNumId w:val="1"/>
  </w:num>
  <w:num w:numId="34" w16cid:durableId="686759771">
    <w:abstractNumId w:val="39"/>
  </w:num>
  <w:num w:numId="35" w16cid:durableId="668368486">
    <w:abstractNumId w:val="54"/>
  </w:num>
  <w:num w:numId="36" w16cid:durableId="161429189">
    <w:abstractNumId w:val="9"/>
  </w:num>
  <w:num w:numId="37" w16cid:durableId="610430618">
    <w:abstractNumId w:val="24"/>
  </w:num>
  <w:num w:numId="38" w16cid:durableId="463624052">
    <w:abstractNumId w:val="59"/>
  </w:num>
  <w:num w:numId="39" w16cid:durableId="400057884">
    <w:abstractNumId w:val="30"/>
  </w:num>
  <w:num w:numId="40" w16cid:durableId="1857383930">
    <w:abstractNumId w:val="44"/>
  </w:num>
  <w:num w:numId="41" w16cid:durableId="262420055">
    <w:abstractNumId w:val="34"/>
  </w:num>
  <w:num w:numId="42" w16cid:durableId="802313320">
    <w:abstractNumId w:val="62"/>
  </w:num>
  <w:num w:numId="43" w16cid:durableId="1187447803">
    <w:abstractNumId w:val="47"/>
  </w:num>
  <w:num w:numId="44" w16cid:durableId="1750469268">
    <w:abstractNumId w:val="0"/>
  </w:num>
  <w:num w:numId="45" w16cid:durableId="534201238">
    <w:abstractNumId w:val="19"/>
  </w:num>
  <w:num w:numId="46" w16cid:durableId="1316494534">
    <w:abstractNumId w:val="53"/>
  </w:num>
  <w:num w:numId="47" w16cid:durableId="1202329108">
    <w:abstractNumId w:val="25"/>
  </w:num>
  <w:num w:numId="48" w16cid:durableId="151143970">
    <w:abstractNumId w:val="77"/>
  </w:num>
  <w:num w:numId="49" w16cid:durableId="5598295">
    <w:abstractNumId w:val="45"/>
  </w:num>
  <w:num w:numId="50" w16cid:durableId="685522429">
    <w:abstractNumId w:val="73"/>
  </w:num>
  <w:num w:numId="51" w16cid:durableId="940449082">
    <w:abstractNumId w:val="35"/>
  </w:num>
  <w:num w:numId="52" w16cid:durableId="2019581655">
    <w:abstractNumId w:val="2"/>
  </w:num>
  <w:num w:numId="53" w16cid:durableId="2058698626">
    <w:abstractNumId w:val="76"/>
  </w:num>
  <w:num w:numId="54" w16cid:durableId="100884494">
    <w:abstractNumId w:val="29"/>
  </w:num>
  <w:num w:numId="55" w16cid:durableId="1086342548">
    <w:abstractNumId w:val="6"/>
  </w:num>
  <w:num w:numId="56" w16cid:durableId="1814834022">
    <w:abstractNumId w:val="55"/>
  </w:num>
  <w:num w:numId="57" w16cid:durableId="1543637431">
    <w:abstractNumId w:val="27"/>
  </w:num>
  <w:num w:numId="58" w16cid:durableId="207840838">
    <w:abstractNumId w:val="64"/>
  </w:num>
  <w:num w:numId="59" w16cid:durableId="749161566">
    <w:abstractNumId w:val="41"/>
  </w:num>
  <w:num w:numId="60" w16cid:durableId="768082501">
    <w:abstractNumId w:val="37"/>
  </w:num>
  <w:num w:numId="61" w16cid:durableId="2076124152">
    <w:abstractNumId w:val="21"/>
  </w:num>
  <w:num w:numId="62" w16cid:durableId="2082947886">
    <w:abstractNumId w:val="63"/>
  </w:num>
  <w:num w:numId="63" w16cid:durableId="681203799">
    <w:abstractNumId w:val="11"/>
  </w:num>
  <w:num w:numId="64" w16cid:durableId="630482177">
    <w:abstractNumId w:val="4"/>
  </w:num>
  <w:num w:numId="65" w16cid:durableId="37359146">
    <w:abstractNumId w:val="43"/>
  </w:num>
  <w:num w:numId="66" w16cid:durableId="603197714">
    <w:abstractNumId w:val="12"/>
  </w:num>
  <w:num w:numId="67" w16cid:durableId="585456030">
    <w:abstractNumId w:val="46"/>
  </w:num>
  <w:num w:numId="68" w16cid:durableId="1617056203">
    <w:abstractNumId w:val="22"/>
  </w:num>
  <w:num w:numId="69" w16cid:durableId="130945254">
    <w:abstractNumId w:val="8"/>
  </w:num>
  <w:num w:numId="70" w16cid:durableId="131797396">
    <w:abstractNumId w:val="67"/>
  </w:num>
  <w:num w:numId="71" w16cid:durableId="1292711497">
    <w:abstractNumId w:val="28"/>
  </w:num>
  <w:num w:numId="72" w16cid:durableId="666976185">
    <w:abstractNumId w:val="75"/>
  </w:num>
  <w:num w:numId="73" w16cid:durableId="258875798">
    <w:abstractNumId w:val="74"/>
  </w:num>
  <w:num w:numId="74" w16cid:durableId="2040664020">
    <w:abstractNumId w:val="7"/>
  </w:num>
  <w:num w:numId="75" w16cid:durableId="1526596187">
    <w:abstractNumId w:val="31"/>
  </w:num>
  <w:num w:numId="76" w16cid:durableId="1263683549">
    <w:abstractNumId w:val="13"/>
  </w:num>
  <w:num w:numId="77" w16cid:durableId="1282607716">
    <w:abstractNumId w:val="69"/>
  </w:num>
  <w:num w:numId="78" w16cid:durableId="160657253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sjQ0MzCxsDA2NjVQ0lEKTi0uzszPAykwrwUAjXRG7SwAAAA="/>
  </w:docVars>
  <w:rsids>
    <w:rsidRoot w:val="00DC7E36"/>
    <w:rsid w:val="0000547D"/>
    <w:rsid w:val="000104F0"/>
    <w:rsid w:val="000166A4"/>
    <w:rsid w:val="000255A1"/>
    <w:rsid w:val="000276BF"/>
    <w:rsid w:val="000350EA"/>
    <w:rsid w:val="00037262"/>
    <w:rsid w:val="00041816"/>
    <w:rsid w:val="0004304A"/>
    <w:rsid w:val="0004304E"/>
    <w:rsid w:val="00043DB3"/>
    <w:rsid w:val="00044229"/>
    <w:rsid w:val="00044C81"/>
    <w:rsid w:val="000502D3"/>
    <w:rsid w:val="000534AA"/>
    <w:rsid w:val="00060203"/>
    <w:rsid w:val="0006410F"/>
    <w:rsid w:val="0006636E"/>
    <w:rsid w:val="00074F67"/>
    <w:rsid w:val="00075FF2"/>
    <w:rsid w:val="00076414"/>
    <w:rsid w:val="0007789B"/>
    <w:rsid w:val="00082848"/>
    <w:rsid w:val="0008330C"/>
    <w:rsid w:val="00083C2D"/>
    <w:rsid w:val="00084235"/>
    <w:rsid w:val="000857C0"/>
    <w:rsid w:val="00086CAA"/>
    <w:rsid w:val="00092227"/>
    <w:rsid w:val="00092506"/>
    <w:rsid w:val="0009327F"/>
    <w:rsid w:val="000A395F"/>
    <w:rsid w:val="000A4DCC"/>
    <w:rsid w:val="000B31D6"/>
    <w:rsid w:val="000B4297"/>
    <w:rsid w:val="000B5171"/>
    <w:rsid w:val="000B7FC1"/>
    <w:rsid w:val="000C07F2"/>
    <w:rsid w:val="000C5450"/>
    <w:rsid w:val="000D13E6"/>
    <w:rsid w:val="000D3D37"/>
    <w:rsid w:val="000D5159"/>
    <w:rsid w:val="000E17EB"/>
    <w:rsid w:val="000E4745"/>
    <w:rsid w:val="000E4E07"/>
    <w:rsid w:val="000F5337"/>
    <w:rsid w:val="00100F88"/>
    <w:rsid w:val="00113638"/>
    <w:rsid w:val="00114069"/>
    <w:rsid w:val="00114A05"/>
    <w:rsid w:val="001151EE"/>
    <w:rsid w:val="001178DB"/>
    <w:rsid w:val="0012103E"/>
    <w:rsid w:val="00124191"/>
    <w:rsid w:val="001244D0"/>
    <w:rsid w:val="001266A1"/>
    <w:rsid w:val="001352FA"/>
    <w:rsid w:val="00141AF3"/>
    <w:rsid w:val="00142E35"/>
    <w:rsid w:val="00144042"/>
    <w:rsid w:val="00154B94"/>
    <w:rsid w:val="00160F23"/>
    <w:rsid w:val="00172DF5"/>
    <w:rsid w:val="001806DB"/>
    <w:rsid w:val="00186E4A"/>
    <w:rsid w:val="00194E58"/>
    <w:rsid w:val="0019565E"/>
    <w:rsid w:val="00197605"/>
    <w:rsid w:val="001A2F92"/>
    <w:rsid w:val="001A6782"/>
    <w:rsid w:val="001A6C8B"/>
    <w:rsid w:val="001B3813"/>
    <w:rsid w:val="001B40E1"/>
    <w:rsid w:val="001B4D5E"/>
    <w:rsid w:val="001B75F3"/>
    <w:rsid w:val="001C148D"/>
    <w:rsid w:val="001C5514"/>
    <w:rsid w:val="001D30BC"/>
    <w:rsid w:val="001D54C7"/>
    <w:rsid w:val="001E0DA3"/>
    <w:rsid w:val="001E1BE5"/>
    <w:rsid w:val="001E3326"/>
    <w:rsid w:val="001E555B"/>
    <w:rsid w:val="001E6B32"/>
    <w:rsid w:val="001F4AD4"/>
    <w:rsid w:val="001F52A8"/>
    <w:rsid w:val="001F5B8A"/>
    <w:rsid w:val="0020035F"/>
    <w:rsid w:val="00200643"/>
    <w:rsid w:val="002024D9"/>
    <w:rsid w:val="0020334C"/>
    <w:rsid w:val="00204DF0"/>
    <w:rsid w:val="00206101"/>
    <w:rsid w:val="00210E28"/>
    <w:rsid w:val="00215597"/>
    <w:rsid w:val="002159C4"/>
    <w:rsid w:val="00216179"/>
    <w:rsid w:val="00216BE2"/>
    <w:rsid w:val="002212E1"/>
    <w:rsid w:val="00221D03"/>
    <w:rsid w:val="0022273E"/>
    <w:rsid w:val="002246DA"/>
    <w:rsid w:val="002255F4"/>
    <w:rsid w:val="002278DD"/>
    <w:rsid w:val="002335D8"/>
    <w:rsid w:val="00236EC7"/>
    <w:rsid w:val="002402C9"/>
    <w:rsid w:val="0024045B"/>
    <w:rsid w:val="00243C4F"/>
    <w:rsid w:val="00244EEB"/>
    <w:rsid w:val="002454B4"/>
    <w:rsid w:val="0026439D"/>
    <w:rsid w:val="00270411"/>
    <w:rsid w:val="00272972"/>
    <w:rsid w:val="00276041"/>
    <w:rsid w:val="00276328"/>
    <w:rsid w:val="002774AA"/>
    <w:rsid w:val="00280AC5"/>
    <w:rsid w:val="002814EA"/>
    <w:rsid w:val="002847DB"/>
    <w:rsid w:val="00286D7E"/>
    <w:rsid w:val="00286F25"/>
    <w:rsid w:val="00287F96"/>
    <w:rsid w:val="00296B23"/>
    <w:rsid w:val="002A72C3"/>
    <w:rsid w:val="002B07DF"/>
    <w:rsid w:val="002B66A9"/>
    <w:rsid w:val="002C029F"/>
    <w:rsid w:val="002C036A"/>
    <w:rsid w:val="002C0AD1"/>
    <w:rsid w:val="002D0FEE"/>
    <w:rsid w:val="002D216F"/>
    <w:rsid w:val="002E0556"/>
    <w:rsid w:val="002E5435"/>
    <w:rsid w:val="002E5438"/>
    <w:rsid w:val="002E56EA"/>
    <w:rsid w:val="002E7BB8"/>
    <w:rsid w:val="002F0DA9"/>
    <w:rsid w:val="002F1071"/>
    <w:rsid w:val="002F26CC"/>
    <w:rsid w:val="00300170"/>
    <w:rsid w:val="00302B90"/>
    <w:rsid w:val="00306BEC"/>
    <w:rsid w:val="00307A45"/>
    <w:rsid w:val="00312AD1"/>
    <w:rsid w:val="003150D8"/>
    <w:rsid w:val="00315DF7"/>
    <w:rsid w:val="00316BD9"/>
    <w:rsid w:val="00316F75"/>
    <w:rsid w:val="003227F7"/>
    <w:rsid w:val="00322F53"/>
    <w:rsid w:val="00323591"/>
    <w:rsid w:val="003255EF"/>
    <w:rsid w:val="00325E4A"/>
    <w:rsid w:val="003260E6"/>
    <w:rsid w:val="0033018C"/>
    <w:rsid w:val="00331F3A"/>
    <w:rsid w:val="003431C8"/>
    <w:rsid w:val="00343565"/>
    <w:rsid w:val="00343712"/>
    <w:rsid w:val="00344141"/>
    <w:rsid w:val="0034508E"/>
    <w:rsid w:val="00346949"/>
    <w:rsid w:val="00357E32"/>
    <w:rsid w:val="0036154C"/>
    <w:rsid w:val="00362C1F"/>
    <w:rsid w:val="003637CD"/>
    <w:rsid w:val="0037445B"/>
    <w:rsid w:val="003749F5"/>
    <w:rsid w:val="00380A05"/>
    <w:rsid w:val="0038499B"/>
    <w:rsid w:val="00384FA0"/>
    <w:rsid w:val="00390C81"/>
    <w:rsid w:val="003958C4"/>
    <w:rsid w:val="003A0111"/>
    <w:rsid w:val="003A4EA6"/>
    <w:rsid w:val="003A71D4"/>
    <w:rsid w:val="003B3E28"/>
    <w:rsid w:val="003B54E5"/>
    <w:rsid w:val="003B56CC"/>
    <w:rsid w:val="003C393E"/>
    <w:rsid w:val="003C3A8B"/>
    <w:rsid w:val="003C529A"/>
    <w:rsid w:val="003C5F20"/>
    <w:rsid w:val="003C759D"/>
    <w:rsid w:val="003D0D58"/>
    <w:rsid w:val="003E4DF5"/>
    <w:rsid w:val="003E67A6"/>
    <w:rsid w:val="003F689B"/>
    <w:rsid w:val="0040088C"/>
    <w:rsid w:val="00410276"/>
    <w:rsid w:val="004116FB"/>
    <w:rsid w:val="004163FE"/>
    <w:rsid w:val="00416C2A"/>
    <w:rsid w:val="00424541"/>
    <w:rsid w:val="00427EE7"/>
    <w:rsid w:val="00436084"/>
    <w:rsid w:val="00440692"/>
    <w:rsid w:val="004407F1"/>
    <w:rsid w:val="00440B27"/>
    <w:rsid w:val="00443D4E"/>
    <w:rsid w:val="00445760"/>
    <w:rsid w:val="004479BC"/>
    <w:rsid w:val="00454E99"/>
    <w:rsid w:val="00455C72"/>
    <w:rsid w:val="004578DA"/>
    <w:rsid w:val="004650BC"/>
    <w:rsid w:val="00465C92"/>
    <w:rsid w:val="00471726"/>
    <w:rsid w:val="00473011"/>
    <w:rsid w:val="004870A7"/>
    <w:rsid w:val="004907B7"/>
    <w:rsid w:val="004938D8"/>
    <w:rsid w:val="0049519B"/>
    <w:rsid w:val="0049623A"/>
    <w:rsid w:val="004966FC"/>
    <w:rsid w:val="004A0DA2"/>
    <w:rsid w:val="004A412A"/>
    <w:rsid w:val="004A5030"/>
    <w:rsid w:val="004A735C"/>
    <w:rsid w:val="004B72D4"/>
    <w:rsid w:val="004C05C8"/>
    <w:rsid w:val="004C184C"/>
    <w:rsid w:val="004C5D8E"/>
    <w:rsid w:val="004D7108"/>
    <w:rsid w:val="004E1F5D"/>
    <w:rsid w:val="004E206C"/>
    <w:rsid w:val="004E268A"/>
    <w:rsid w:val="004E2E80"/>
    <w:rsid w:val="004E40B0"/>
    <w:rsid w:val="004E55ED"/>
    <w:rsid w:val="004F0307"/>
    <w:rsid w:val="004F6CCA"/>
    <w:rsid w:val="00502DE0"/>
    <w:rsid w:val="005045B9"/>
    <w:rsid w:val="00505D5D"/>
    <w:rsid w:val="00511AF4"/>
    <w:rsid w:val="0052203C"/>
    <w:rsid w:val="0052510E"/>
    <w:rsid w:val="00526450"/>
    <w:rsid w:val="005348B3"/>
    <w:rsid w:val="00535692"/>
    <w:rsid w:val="00541208"/>
    <w:rsid w:val="00550BBA"/>
    <w:rsid w:val="00551F17"/>
    <w:rsid w:val="005528E9"/>
    <w:rsid w:val="00563B84"/>
    <w:rsid w:val="00564BB8"/>
    <w:rsid w:val="00565874"/>
    <w:rsid w:val="005665E1"/>
    <w:rsid w:val="00567A99"/>
    <w:rsid w:val="00575CFE"/>
    <w:rsid w:val="005763F5"/>
    <w:rsid w:val="00577FC9"/>
    <w:rsid w:val="00581EA7"/>
    <w:rsid w:val="005843B0"/>
    <w:rsid w:val="0058594A"/>
    <w:rsid w:val="0059228B"/>
    <w:rsid w:val="005A33D0"/>
    <w:rsid w:val="005A5BA7"/>
    <w:rsid w:val="005B28AA"/>
    <w:rsid w:val="005B3B8F"/>
    <w:rsid w:val="005B3FAF"/>
    <w:rsid w:val="005B497F"/>
    <w:rsid w:val="005B7929"/>
    <w:rsid w:val="005C16DE"/>
    <w:rsid w:val="005C6A1A"/>
    <w:rsid w:val="005D1D05"/>
    <w:rsid w:val="005E238B"/>
    <w:rsid w:val="005E3705"/>
    <w:rsid w:val="005E3A90"/>
    <w:rsid w:val="005F2943"/>
    <w:rsid w:val="005F3ED2"/>
    <w:rsid w:val="005F54B2"/>
    <w:rsid w:val="005F6567"/>
    <w:rsid w:val="005F6E02"/>
    <w:rsid w:val="006044DE"/>
    <w:rsid w:val="00605614"/>
    <w:rsid w:val="00611078"/>
    <w:rsid w:val="0061274E"/>
    <w:rsid w:val="00613E37"/>
    <w:rsid w:val="00617438"/>
    <w:rsid w:val="00620B66"/>
    <w:rsid w:val="00623AA6"/>
    <w:rsid w:val="00627EBB"/>
    <w:rsid w:val="00630165"/>
    <w:rsid w:val="00631B98"/>
    <w:rsid w:val="0063420E"/>
    <w:rsid w:val="0064048F"/>
    <w:rsid w:val="00641462"/>
    <w:rsid w:val="006450CB"/>
    <w:rsid w:val="00650FEE"/>
    <w:rsid w:val="006510F2"/>
    <w:rsid w:val="00656B82"/>
    <w:rsid w:val="00660B73"/>
    <w:rsid w:val="0066361E"/>
    <w:rsid w:val="00664D3C"/>
    <w:rsid w:val="00671576"/>
    <w:rsid w:val="00673DF2"/>
    <w:rsid w:val="00687A3B"/>
    <w:rsid w:val="00687D60"/>
    <w:rsid w:val="006939D6"/>
    <w:rsid w:val="006942DD"/>
    <w:rsid w:val="00697796"/>
    <w:rsid w:val="006A4D2D"/>
    <w:rsid w:val="006B156E"/>
    <w:rsid w:val="006B6B99"/>
    <w:rsid w:val="006C0079"/>
    <w:rsid w:val="006C6E99"/>
    <w:rsid w:val="006D0EF8"/>
    <w:rsid w:val="006D2F5A"/>
    <w:rsid w:val="006D5DEF"/>
    <w:rsid w:val="007021F3"/>
    <w:rsid w:val="0070297A"/>
    <w:rsid w:val="00705502"/>
    <w:rsid w:val="00705679"/>
    <w:rsid w:val="00713AE2"/>
    <w:rsid w:val="00714528"/>
    <w:rsid w:val="00715538"/>
    <w:rsid w:val="00720B42"/>
    <w:rsid w:val="007229FB"/>
    <w:rsid w:val="00723B33"/>
    <w:rsid w:val="00725E5C"/>
    <w:rsid w:val="00735CC0"/>
    <w:rsid w:val="0073695A"/>
    <w:rsid w:val="0074413B"/>
    <w:rsid w:val="00746803"/>
    <w:rsid w:val="00750DAE"/>
    <w:rsid w:val="0075275A"/>
    <w:rsid w:val="007758EE"/>
    <w:rsid w:val="00776E92"/>
    <w:rsid w:val="00782119"/>
    <w:rsid w:val="0078283C"/>
    <w:rsid w:val="007870CD"/>
    <w:rsid w:val="007A30D2"/>
    <w:rsid w:val="007A3449"/>
    <w:rsid w:val="007B3857"/>
    <w:rsid w:val="007B4476"/>
    <w:rsid w:val="007B4BAE"/>
    <w:rsid w:val="007C03CB"/>
    <w:rsid w:val="007C4AD2"/>
    <w:rsid w:val="007C62F1"/>
    <w:rsid w:val="007D3F49"/>
    <w:rsid w:val="007D4133"/>
    <w:rsid w:val="007E0E5C"/>
    <w:rsid w:val="007E646E"/>
    <w:rsid w:val="007E72EF"/>
    <w:rsid w:val="007E755F"/>
    <w:rsid w:val="007F0B61"/>
    <w:rsid w:val="007F154E"/>
    <w:rsid w:val="007F359F"/>
    <w:rsid w:val="00801EF4"/>
    <w:rsid w:val="00803B79"/>
    <w:rsid w:val="00805719"/>
    <w:rsid w:val="00807DEF"/>
    <w:rsid w:val="00807F92"/>
    <w:rsid w:val="00812D63"/>
    <w:rsid w:val="0082199C"/>
    <w:rsid w:val="00823B8A"/>
    <w:rsid w:val="00823C80"/>
    <w:rsid w:val="00824D61"/>
    <w:rsid w:val="00825037"/>
    <w:rsid w:val="00841891"/>
    <w:rsid w:val="00853B4F"/>
    <w:rsid w:val="0086368E"/>
    <w:rsid w:val="008639C2"/>
    <w:rsid w:val="00866196"/>
    <w:rsid w:val="00867E71"/>
    <w:rsid w:val="008728AD"/>
    <w:rsid w:val="00880A4B"/>
    <w:rsid w:val="00883850"/>
    <w:rsid w:val="00884E3C"/>
    <w:rsid w:val="008930C2"/>
    <w:rsid w:val="00894AF6"/>
    <w:rsid w:val="008955B0"/>
    <w:rsid w:val="008A3966"/>
    <w:rsid w:val="008A4B85"/>
    <w:rsid w:val="008C192E"/>
    <w:rsid w:val="008D1CCF"/>
    <w:rsid w:val="008D3336"/>
    <w:rsid w:val="008D4115"/>
    <w:rsid w:val="008D4B61"/>
    <w:rsid w:val="008D66B5"/>
    <w:rsid w:val="008D7597"/>
    <w:rsid w:val="008E09AD"/>
    <w:rsid w:val="008E7537"/>
    <w:rsid w:val="008F0FF1"/>
    <w:rsid w:val="008F4DF8"/>
    <w:rsid w:val="008F5CF4"/>
    <w:rsid w:val="00901F05"/>
    <w:rsid w:val="00902816"/>
    <w:rsid w:val="009033EF"/>
    <w:rsid w:val="00905498"/>
    <w:rsid w:val="00914B1D"/>
    <w:rsid w:val="009162D9"/>
    <w:rsid w:val="0091716C"/>
    <w:rsid w:val="009233B4"/>
    <w:rsid w:val="009309C1"/>
    <w:rsid w:val="00931C3C"/>
    <w:rsid w:val="009338B4"/>
    <w:rsid w:val="00935340"/>
    <w:rsid w:val="009376C4"/>
    <w:rsid w:val="00940928"/>
    <w:rsid w:val="00945D4C"/>
    <w:rsid w:val="00946354"/>
    <w:rsid w:val="0094714D"/>
    <w:rsid w:val="00947566"/>
    <w:rsid w:val="00952AB6"/>
    <w:rsid w:val="009547C6"/>
    <w:rsid w:val="00956203"/>
    <w:rsid w:val="0095702B"/>
    <w:rsid w:val="009600CE"/>
    <w:rsid w:val="00960315"/>
    <w:rsid w:val="0096163A"/>
    <w:rsid w:val="00963081"/>
    <w:rsid w:val="009650BE"/>
    <w:rsid w:val="00965E29"/>
    <w:rsid w:val="009667FE"/>
    <w:rsid w:val="00966A28"/>
    <w:rsid w:val="00970E96"/>
    <w:rsid w:val="00973DFC"/>
    <w:rsid w:val="0097534A"/>
    <w:rsid w:val="00976D2E"/>
    <w:rsid w:val="00983451"/>
    <w:rsid w:val="0098538A"/>
    <w:rsid w:val="00987E71"/>
    <w:rsid w:val="009913B7"/>
    <w:rsid w:val="0099399E"/>
    <w:rsid w:val="0099604E"/>
    <w:rsid w:val="00997C22"/>
    <w:rsid w:val="009A0D7A"/>
    <w:rsid w:val="009A3327"/>
    <w:rsid w:val="009A3F2E"/>
    <w:rsid w:val="009A44B4"/>
    <w:rsid w:val="009B114A"/>
    <w:rsid w:val="009B1D64"/>
    <w:rsid w:val="009D2878"/>
    <w:rsid w:val="009D5BD4"/>
    <w:rsid w:val="009D6A6B"/>
    <w:rsid w:val="00A020F9"/>
    <w:rsid w:val="00A0631F"/>
    <w:rsid w:val="00A101D6"/>
    <w:rsid w:val="00A11C64"/>
    <w:rsid w:val="00A1552B"/>
    <w:rsid w:val="00A21CD6"/>
    <w:rsid w:val="00A22D7D"/>
    <w:rsid w:val="00A22F92"/>
    <w:rsid w:val="00A276DB"/>
    <w:rsid w:val="00A327EF"/>
    <w:rsid w:val="00A32C07"/>
    <w:rsid w:val="00A35920"/>
    <w:rsid w:val="00A36A1C"/>
    <w:rsid w:val="00A377A4"/>
    <w:rsid w:val="00A37D3B"/>
    <w:rsid w:val="00A408CF"/>
    <w:rsid w:val="00A44B7D"/>
    <w:rsid w:val="00A50BCB"/>
    <w:rsid w:val="00A50CAD"/>
    <w:rsid w:val="00A518BB"/>
    <w:rsid w:val="00A57BA8"/>
    <w:rsid w:val="00A613F8"/>
    <w:rsid w:val="00A673CA"/>
    <w:rsid w:val="00A742F1"/>
    <w:rsid w:val="00A74F19"/>
    <w:rsid w:val="00A7556E"/>
    <w:rsid w:val="00A77D2B"/>
    <w:rsid w:val="00A85085"/>
    <w:rsid w:val="00A94D80"/>
    <w:rsid w:val="00A951AD"/>
    <w:rsid w:val="00AA64EE"/>
    <w:rsid w:val="00AB1E56"/>
    <w:rsid w:val="00AB24E1"/>
    <w:rsid w:val="00AC13F6"/>
    <w:rsid w:val="00AC184D"/>
    <w:rsid w:val="00AC3DAA"/>
    <w:rsid w:val="00AC6B59"/>
    <w:rsid w:val="00AD66EE"/>
    <w:rsid w:val="00AE28B0"/>
    <w:rsid w:val="00AE45F1"/>
    <w:rsid w:val="00AF098E"/>
    <w:rsid w:val="00AF2B05"/>
    <w:rsid w:val="00AF51D8"/>
    <w:rsid w:val="00B00221"/>
    <w:rsid w:val="00B02137"/>
    <w:rsid w:val="00B064FD"/>
    <w:rsid w:val="00B06A3B"/>
    <w:rsid w:val="00B15E55"/>
    <w:rsid w:val="00B209DD"/>
    <w:rsid w:val="00B210E2"/>
    <w:rsid w:val="00B25694"/>
    <w:rsid w:val="00B36CDC"/>
    <w:rsid w:val="00B40E16"/>
    <w:rsid w:val="00B45626"/>
    <w:rsid w:val="00B46E84"/>
    <w:rsid w:val="00B47629"/>
    <w:rsid w:val="00B516D6"/>
    <w:rsid w:val="00B66035"/>
    <w:rsid w:val="00B677C9"/>
    <w:rsid w:val="00B71FFF"/>
    <w:rsid w:val="00B759E6"/>
    <w:rsid w:val="00B7694C"/>
    <w:rsid w:val="00B77D9C"/>
    <w:rsid w:val="00B8454F"/>
    <w:rsid w:val="00B93B2B"/>
    <w:rsid w:val="00B95376"/>
    <w:rsid w:val="00B97D34"/>
    <w:rsid w:val="00BB0E52"/>
    <w:rsid w:val="00BB39D5"/>
    <w:rsid w:val="00BC07E5"/>
    <w:rsid w:val="00BC4195"/>
    <w:rsid w:val="00BC6A07"/>
    <w:rsid w:val="00BD2828"/>
    <w:rsid w:val="00BD7C35"/>
    <w:rsid w:val="00BE04F8"/>
    <w:rsid w:val="00BF13BA"/>
    <w:rsid w:val="00BF2DA9"/>
    <w:rsid w:val="00BF3755"/>
    <w:rsid w:val="00BF6EE6"/>
    <w:rsid w:val="00C1089E"/>
    <w:rsid w:val="00C16DAD"/>
    <w:rsid w:val="00C2152B"/>
    <w:rsid w:val="00C22B55"/>
    <w:rsid w:val="00C2668C"/>
    <w:rsid w:val="00C27E3A"/>
    <w:rsid w:val="00C31419"/>
    <w:rsid w:val="00C31ECA"/>
    <w:rsid w:val="00C32974"/>
    <w:rsid w:val="00C34AFC"/>
    <w:rsid w:val="00C427F5"/>
    <w:rsid w:val="00C447EE"/>
    <w:rsid w:val="00C454A1"/>
    <w:rsid w:val="00C50F77"/>
    <w:rsid w:val="00C51D3C"/>
    <w:rsid w:val="00C5224E"/>
    <w:rsid w:val="00C55343"/>
    <w:rsid w:val="00C67A2E"/>
    <w:rsid w:val="00C71407"/>
    <w:rsid w:val="00C7290E"/>
    <w:rsid w:val="00C879CD"/>
    <w:rsid w:val="00C947DD"/>
    <w:rsid w:val="00C97796"/>
    <w:rsid w:val="00C97EFB"/>
    <w:rsid w:val="00CA2FAA"/>
    <w:rsid w:val="00CB5C52"/>
    <w:rsid w:val="00CB6463"/>
    <w:rsid w:val="00CB6C0C"/>
    <w:rsid w:val="00CB7131"/>
    <w:rsid w:val="00CB73A0"/>
    <w:rsid w:val="00CC1785"/>
    <w:rsid w:val="00CC1A77"/>
    <w:rsid w:val="00CC4084"/>
    <w:rsid w:val="00CC6A59"/>
    <w:rsid w:val="00CC72AC"/>
    <w:rsid w:val="00CD14B8"/>
    <w:rsid w:val="00CD367B"/>
    <w:rsid w:val="00CE21B2"/>
    <w:rsid w:val="00CE6867"/>
    <w:rsid w:val="00CF4859"/>
    <w:rsid w:val="00CF4A4B"/>
    <w:rsid w:val="00CF5AEB"/>
    <w:rsid w:val="00CF7FE2"/>
    <w:rsid w:val="00D04268"/>
    <w:rsid w:val="00D06EDA"/>
    <w:rsid w:val="00D0775F"/>
    <w:rsid w:val="00D07A60"/>
    <w:rsid w:val="00D32EC6"/>
    <w:rsid w:val="00D34DBE"/>
    <w:rsid w:val="00D354CD"/>
    <w:rsid w:val="00D40281"/>
    <w:rsid w:val="00D40A08"/>
    <w:rsid w:val="00D4112F"/>
    <w:rsid w:val="00D511A9"/>
    <w:rsid w:val="00D51975"/>
    <w:rsid w:val="00D670DE"/>
    <w:rsid w:val="00D77FC7"/>
    <w:rsid w:val="00D81B4F"/>
    <w:rsid w:val="00D83989"/>
    <w:rsid w:val="00D83E16"/>
    <w:rsid w:val="00D87FF6"/>
    <w:rsid w:val="00D92666"/>
    <w:rsid w:val="00D92913"/>
    <w:rsid w:val="00D95332"/>
    <w:rsid w:val="00D9665B"/>
    <w:rsid w:val="00DA09E5"/>
    <w:rsid w:val="00DA3D33"/>
    <w:rsid w:val="00DA45FF"/>
    <w:rsid w:val="00DA5991"/>
    <w:rsid w:val="00DA678B"/>
    <w:rsid w:val="00DA6B9F"/>
    <w:rsid w:val="00DB4BC0"/>
    <w:rsid w:val="00DC5794"/>
    <w:rsid w:val="00DC6306"/>
    <w:rsid w:val="00DC7E36"/>
    <w:rsid w:val="00DD0337"/>
    <w:rsid w:val="00DD100D"/>
    <w:rsid w:val="00DD27E6"/>
    <w:rsid w:val="00DD2D93"/>
    <w:rsid w:val="00DE1A3A"/>
    <w:rsid w:val="00DE51B0"/>
    <w:rsid w:val="00DF2A27"/>
    <w:rsid w:val="00E03350"/>
    <w:rsid w:val="00E145C7"/>
    <w:rsid w:val="00E21E0D"/>
    <w:rsid w:val="00E27AEF"/>
    <w:rsid w:val="00E31295"/>
    <w:rsid w:val="00E313A4"/>
    <w:rsid w:val="00E31576"/>
    <w:rsid w:val="00E341BE"/>
    <w:rsid w:val="00E37333"/>
    <w:rsid w:val="00E4015F"/>
    <w:rsid w:val="00E4250F"/>
    <w:rsid w:val="00E455F3"/>
    <w:rsid w:val="00E4654C"/>
    <w:rsid w:val="00E514D9"/>
    <w:rsid w:val="00E5191A"/>
    <w:rsid w:val="00E57722"/>
    <w:rsid w:val="00E62BAE"/>
    <w:rsid w:val="00E6416A"/>
    <w:rsid w:val="00E6557D"/>
    <w:rsid w:val="00E677E0"/>
    <w:rsid w:val="00E71CD0"/>
    <w:rsid w:val="00E72E2E"/>
    <w:rsid w:val="00E74C15"/>
    <w:rsid w:val="00E75245"/>
    <w:rsid w:val="00E752F1"/>
    <w:rsid w:val="00E76055"/>
    <w:rsid w:val="00E771AA"/>
    <w:rsid w:val="00E80459"/>
    <w:rsid w:val="00E91A56"/>
    <w:rsid w:val="00E945FD"/>
    <w:rsid w:val="00E9658F"/>
    <w:rsid w:val="00EA56A4"/>
    <w:rsid w:val="00EB1DF4"/>
    <w:rsid w:val="00EB2678"/>
    <w:rsid w:val="00EB29A7"/>
    <w:rsid w:val="00EB6946"/>
    <w:rsid w:val="00EC065B"/>
    <w:rsid w:val="00EC2A0B"/>
    <w:rsid w:val="00EC309B"/>
    <w:rsid w:val="00EC4884"/>
    <w:rsid w:val="00ED1022"/>
    <w:rsid w:val="00ED2857"/>
    <w:rsid w:val="00ED4E55"/>
    <w:rsid w:val="00ED504A"/>
    <w:rsid w:val="00ED771F"/>
    <w:rsid w:val="00EE265A"/>
    <w:rsid w:val="00EF2BF8"/>
    <w:rsid w:val="00EF75C9"/>
    <w:rsid w:val="00F02E43"/>
    <w:rsid w:val="00F045BE"/>
    <w:rsid w:val="00F07605"/>
    <w:rsid w:val="00F12A1F"/>
    <w:rsid w:val="00F2108A"/>
    <w:rsid w:val="00F21760"/>
    <w:rsid w:val="00F237C1"/>
    <w:rsid w:val="00F3291D"/>
    <w:rsid w:val="00F34D7B"/>
    <w:rsid w:val="00F372DC"/>
    <w:rsid w:val="00F420A5"/>
    <w:rsid w:val="00F43608"/>
    <w:rsid w:val="00F448F1"/>
    <w:rsid w:val="00F456BB"/>
    <w:rsid w:val="00F51230"/>
    <w:rsid w:val="00F562EA"/>
    <w:rsid w:val="00F60F9F"/>
    <w:rsid w:val="00F645DE"/>
    <w:rsid w:val="00F71BCA"/>
    <w:rsid w:val="00F77AEC"/>
    <w:rsid w:val="00F8359F"/>
    <w:rsid w:val="00F9086E"/>
    <w:rsid w:val="00F94ABE"/>
    <w:rsid w:val="00F95E58"/>
    <w:rsid w:val="00F96243"/>
    <w:rsid w:val="00F97656"/>
    <w:rsid w:val="00FA1A6F"/>
    <w:rsid w:val="00FA66D6"/>
    <w:rsid w:val="00FB2196"/>
    <w:rsid w:val="00FB51B5"/>
    <w:rsid w:val="00FB5956"/>
    <w:rsid w:val="00FB63C3"/>
    <w:rsid w:val="00FB7888"/>
    <w:rsid w:val="00FC01CA"/>
    <w:rsid w:val="00FC07DA"/>
    <w:rsid w:val="00FC2349"/>
    <w:rsid w:val="00FC363D"/>
    <w:rsid w:val="00FC420F"/>
    <w:rsid w:val="00FC46CF"/>
    <w:rsid w:val="00FC6661"/>
    <w:rsid w:val="00FD626B"/>
    <w:rsid w:val="00FE0EB7"/>
    <w:rsid w:val="00FE16AD"/>
    <w:rsid w:val="00FE52DE"/>
    <w:rsid w:val="00FE6905"/>
    <w:rsid w:val="00FF1F8C"/>
    <w:rsid w:val="00FF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6DCD"/>
  <w15:docId w15:val="{E9171746-711B-48FE-979C-3BEDD54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38"/>
    <w:pPr>
      <w:spacing w:before="100" w:after="10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F2B05"/>
    <w:pPr>
      <w:keepNext/>
      <w:keepLines/>
      <w:suppressAutoHyphens/>
      <w:jc w:val="left"/>
      <w:outlineLvl w:val="0"/>
    </w:pPr>
    <w:rPr>
      <w:rFonts w:eastAsiaTheme="majorEastAsia" w:cstheme="majorBidi"/>
      <w:b/>
      <w:bCs/>
      <w:szCs w:val="28"/>
      <w:lang w:eastAsia="ar-SA"/>
    </w:rPr>
  </w:style>
  <w:style w:type="paragraph" w:styleId="Heading2">
    <w:name w:val="heading 2"/>
    <w:basedOn w:val="Normal"/>
    <w:next w:val="Normal"/>
    <w:link w:val="Heading2Char"/>
    <w:uiPriority w:val="9"/>
    <w:qFormat/>
    <w:rsid w:val="006044DE"/>
    <w:pPr>
      <w:keepNext/>
      <w:keepLines/>
      <w:tabs>
        <w:tab w:val="num" w:pos="360"/>
      </w:tabs>
      <w:suppressAutoHyphens/>
      <w:outlineLvl w:val="1"/>
    </w:pPr>
    <w:rPr>
      <w:rFonts w:eastAsia="Calibri" w:cs="Times New Roman"/>
      <w:b/>
      <w:szCs w:val="24"/>
      <w:lang w:eastAsia="ar-SA"/>
    </w:rPr>
  </w:style>
  <w:style w:type="paragraph" w:styleId="Heading3">
    <w:name w:val="heading 3"/>
    <w:basedOn w:val="Normal"/>
    <w:next w:val="Normal"/>
    <w:link w:val="Heading3Char"/>
    <w:uiPriority w:val="9"/>
    <w:unhideWhenUsed/>
    <w:qFormat/>
    <w:rsid w:val="0088385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65C9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144042"/>
    <w:pPr>
      <w:keepNext/>
      <w:keepLines/>
      <w:suppressAutoHyphens/>
      <w:spacing w:before="200"/>
      <w:outlineLvl w:val="4"/>
    </w:pPr>
    <w:rPr>
      <w:rFonts w:asciiTheme="majorHAnsi" w:eastAsiaTheme="majorEastAsia" w:hAnsiTheme="majorHAnsi" w:cstheme="majorBidi"/>
      <w:color w:val="1F4D78" w:themeColor="accent1" w:themeShade="7F"/>
      <w:lang w:eastAsia="ar-SA"/>
    </w:rPr>
  </w:style>
  <w:style w:type="paragraph" w:styleId="Heading6">
    <w:name w:val="heading 6"/>
    <w:basedOn w:val="Normal"/>
    <w:next w:val="Normal"/>
    <w:link w:val="Heading6Char"/>
    <w:uiPriority w:val="9"/>
    <w:semiHidden/>
    <w:unhideWhenUsed/>
    <w:rsid w:val="00144042"/>
    <w:pPr>
      <w:keepNext/>
      <w:keepLines/>
      <w:spacing w:before="200" w:after="40"/>
      <w:jc w:val="left"/>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4870A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0A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870A7"/>
    <w:pPr>
      <w:tabs>
        <w:tab w:val="center" w:pos="4680"/>
        <w:tab w:val="right" w:pos="9360"/>
      </w:tabs>
      <w:spacing w:after="0"/>
    </w:pPr>
  </w:style>
  <w:style w:type="character" w:customStyle="1" w:styleId="HeaderChar">
    <w:name w:val="Header Char"/>
    <w:basedOn w:val="DefaultParagraphFont"/>
    <w:link w:val="Header"/>
    <w:uiPriority w:val="99"/>
    <w:qFormat/>
    <w:rsid w:val="004870A7"/>
  </w:style>
  <w:style w:type="paragraph" w:styleId="Footer">
    <w:name w:val="footer"/>
    <w:basedOn w:val="Normal"/>
    <w:link w:val="FooterChar"/>
    <w:uiPriority w:val="99"/>
    <w:unhideWhenUsed/>
    <w:rsid w:val="004870A7"/>
    <w:pPr>
      <w:tabs>
        <w:tab w:val="center" w:pos="4680"/>
        <w:tab w:val="right" w:pos="9360"/>
      </w:tabs>
      <w:spacing w:after="0"/>
    </w:pPr>
  </w:style>
  <w:style w:type="character" w:customStyle="1" w:styleId="FooterChar">
    <w:name w:val="Footer Char"/>
    <w:basedOn w:val="DefaultParagraphFont"/>
    <w:link w:val="Footer"/>
    <w:uiPriority w:val="99"/>
    <w:qFormat/>
    <w:rsid w:val="004870A7"/>
  </w:style>
  <w:style w:type="character" w:styleId="Hyperlink">
    <w:name w:val="Hyperlink"/>
    <w:basedOn w:val="DefaultParagraphFont"/>
    <w:uiPriority w:val="99"/>
    <w:unhideWhenUsed/>
    <w:qFormat/>
    <w:rsid w:val="0052203C"/>
    <w:rPr>
      <w:color w:val="0563C1" w:themeColor="hyperlink"/>
      <w:u w:val="single"/>
    </w:rPr>
  </w:style>
  <w:style w:type="paragraph" w:styleId="BalloonText">
    <w:name w:val="Balloon Text"/>
    <w:basedOn w:val="Normal"/>
    <w:link w:val="BalloonTextChar"/>
    <w:uiPriority w:val="99"/>
    <w:unhideWhenUsed/>
    <w:qFormat/>
    <w:rsid w:val="0065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FEE"/>
    <w:rPr>
      <w:rFonts w:ascii="Tahoma" w:hAnsi="Tahoma" w:cs="Tahoma"/>
      <w:sz w:val="16"/>
      <w:szCs w:val="16"/>
    </w:rPr>
  </w:style>
  <w:style w:type="character" w:customStyle="1" w:styleId="Heading1Char">
    <w:name w:val="Heading 1 Char"/>
    <w:basedOn w:val="DefaultParagraphFont"/>
    <w:link w:val="Heading1"/>
    <w:uiPriority w:val="9"/>
    <w:rsid w:val="00AF2B05"/>
    <w:rPr>
      <w:rFonts w:ascii="Times New Roman" w:eastAsiaTheme="majorEastAsia" w:hAnsi="Times New Roman" w:cstheme="majorBidi"/>
      <w:b/>
      <w:bCs/>
      <w:sz w:val="24"/>
      <w:szCs w:val="28"/>
      <w:lang w:eastAsia="ar-SA"/>
    </w:rPr>
  </w:style>
  <w:style w:type="character" w:customStyle="1" w:styleId="Heading2Char">
    <w:name w:val="Heading 2 Char"/>
    <w:basedOn w:val="DefaultParagraphFont"/>
    <w:link w:val="Heading2"/>
    <w:uiPriority w:val="9"/>
    <w:rsid w:val="006044DE"/>
    <w:rPr>
      <w:rFonts w:ascii="Times New Roman" w:eastAsia="Calibri" w:hAnsi="Times New Roman" w:cs="Times New Roman"/>
      <w:b/>
      <w:sz w:val="24"/>
      <w:szCs w:val="24"/>
      <w:lang w:eastAsia="ar-SA"/>
    </w:rPr>
  </w:style>
  <w:style w:type="character" w:customStyle="1" w:styleId="NoSpacingChar">
    <w:name w:val="No Spacing Char"/>
    <w:link w:val="NoSpacing"/>
    <w:uiPriority w:val="1"/>
    <w:qFormat/>
    <w:locked/>
    <w:rsid w:val="001E1BE5"/>
    <w:rPr>
      <w:rFonts w:ascii="Calibri" w:eastAsia="Calibri" w:hAnsi="Calibri" w:cs="Times New Roman"/>
    </w:rPr>
  </w:style>
  <w:style w:type="paragraph" w:styleId="NoSpacing">
    <w:name w:val="No Spacing"/>
    <w:link w:val="NoSpacingChar"/>
    <w:uiPriority w:val="1"/>
    <w:qFormat/>
    <w:rsid w:val="001E1BE5"/>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883850"/>
    <w:rPr>
      <w:rFonts w:asciiTheme="majorHAnsi" w:eastAsiaTheme="majorEastAsia" w:hAnsiTheme="majorHAnsi" w:cstheme="majorBidi"/>
      <w:b/>
      <w:bCs/>
      <w:color w:val="5B9BD5" w:themeColor="accent1"/>
      <w:sz w:val="24"/>
    </w:rPr>
  </w:style>
  <w:style w:type="character" w:styleId="Emphasis">
    <w:name w:val="Emphasis"/>
    <w:uiPriority w:val="20"/>
    <w:qFormat/>
    <w:rsid w:val="00883850"/>
    <w:rPr>
      <w:i/>
      <w:iCs/>
    </w:rPr>
  </w:style>
  <w:style w:type="character" w:customStyle="1" w:styleId="Heading4Char">
    <w:name w:val="Heading 4 Char"/>
    <w:basedOn w:val="DefaultParagraphFont"/>
    <w:link w:val="Heading4"/>
    <w:uiPriority w:val="9"/>
    <w:rsid w:val="00465C92"/>
    <w:rPr>
      <w:rFonts w:asciiTheme="majorHAnsi" w:eastAsiaTheme="majorEastAsia" w:hAnsiTheme="majorHAnsi" w:cstheme="majorBidi"/>
      <w:b/>
      <w:bCs/>
      <w:i/>
      <w:iCs/>
      <w:color w:val="5B9BD5" w:themeColor="accent1"/>
      <w:sz w:val="24"/>
    </w:rPr>
  </w:style>
  <w:style w:type="paragraph" w:styleId="ListParagraph">
    <w:name w:val="List Paragraph"/>
    <w:aliases w:val="Title 2,references,List Paragraph1,normal,caption,Titre 7 Car1,Paragraphe de liste Car Car,Titre 7 Car1 Car Car,Paragraphe de liste Car Car Car Car,Titre 7 Car1 Car Car Car Car,Paragraphe de liste Car Car Car Car Car Car,MAIN CONTENT"/>
    <w:basedOn w:val="Normal"/>
    <w:link w:val="ListParagraphChar"/>
    <w:uiPriority w:val="34"/>
    <w:qFormat/>
    <w:rsid w:val="00FB2196"/>
    <w:pPr>
      <w:suppressAutoHyphens/>
      <w:ind w:left="720"/>
    </w:pPr>
    <w:rPr>
      <w:rFonts w:eastAsia="Calibri" w:cs="Calibri"/>
      <w:lang w:eastAsia="ar-SA"/>
    </w:rPr>
  </w:style>
  <w:style w:type="character" w:customStyle="1" w:styleId="ListParagraphChar">
    <w:name w:val="List Paragraph Char"/>
    <w:aliases w:val="Title 2 Char,references Char,List Paragraph1 Char,normal Char,caption Char,Titre 7 Car1 Char,Paragraphe de liste Car Car Char,Titre 7 Car1 Car Car Char,Paragraphe de liste Car Car Car Car Char,Titre 7 Car1 Car Car Car Car Char"/>
    <w:link w:val="ListParagraph"/>
    <w:uiPriority w:val="34"/>
    <w:qFormat/>
    <w:locked/>
    <w:rsid w:val="00FB2196"/>
    <w:rPr>
      <w:rFonts w:ascii="Times New Roman" w:eastAsia="Calibri" w:hAnsi="Times New Roman" w:cs="Calibri"/>
      <w:sz w:val="24"/>
      <w:lang w:eastAsia="ar-SA"/>
    </w:rPr>
  </w:style>
  <w:style w:type="table" w:styleId="TableGrid">
    <w:name w:val="Table Grid"/>
    <w:basedOn w:val="TableNormal"/>
    <w:uiPriority w:val="39"/>
    <w:qFormat/>
    <w:rsid w:val="0027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26450"/>
    <w:pPr>
      <w:spacing w:before="0" w:after="200" w:line="360" w:lineRule="auto"/>
    </w:pPr>
    <w:rPr>
      <w:b/>
      <w:iCs/>
      <w:szCs w:val="18"/>
    </w:rPr>
  </w:style>
  <w:style w:type="paragraph" w:customStyle="1" w:styleId="EndNoteBibliography">
    <w:name w:val="EndNote Bibliography"/>
    <w:basedOn w:val="Normal"/>
    <w:link w:val="EndNoteBibliographyChar"/>
    <w:rsid w:val="005F54B2"/>
    <w:pPr>
      <w:spacing w:before="0" w:after="200"/>
    </w:pPr>
    <w:rPr>
      <w:rFonts w:eastAsia="Times New Roman" w:cs="Times New Roman"/>
      <w:noProof/>
      <w:szCs w:val="24"/>
      <w:lang w:val="sw-KE" w:eastAsia="sw-KE"/>
    </w:rPr>
  </w:style>
  <w:style w:type="character" w:customStyle="1" w:styleId="EndNoteBibliographyChar">
    <w:name w:val="EndNote Bibliography Char"/>
    <w:link w:val="EndNoteBibliography"/>
    <w:rsid w:val="005F54B2"/>
    <w:rPr>
      <w:rFonts w:ascii="Times New Roman" w:eastAsia="Times New Roman" w:hAnsi="Times New Roman" w:cs="Times New Roman"/>
      <w:noProof/>
      <w:sz w:val="24"/>
      <w:szCs w:val="24"/>
      <w:lang w:val="sw-KE" w:eastAsia="sw-KE"/>
    </w:rPr>
  </w:style>
  <w:style w:type="character" w:styleId="CommentReference">
    <w:name w:val="annotation reference"/>
    <w:basedOn w:val="DefaultParagraphFont"/>
    <w:uiPriority w:val="99"/>
    <w:unhideWhenUsed/>
    <w:rsid w:val="001A2F92"/>
    <w:rPr>
      <w:sz w:val="16"/>
      <w:szCs w:val="16"/>
    </w:rPr>
  </w:style>
  <w:style w:type="character" w:styleId="Strong">
    <w:name w:val="Strong"/>
    <w:uiPriority w:val="22"/>
    <w:qFormat/>
    <w:rsid w:val="001A2F92"/>
    <w:rPr>
      <w:b/>
      <w:bCs/>
    </w:rPr>
  </w:style>
  <w:style w:type="character" w:customStyle="1" w:styleId="markedcontent">
    <w:name w:val="markedcontent"/>
    <w:basedOn w:val="DefaultParagraphFont"/>
    <w:rsid w:val="002F26CC"/>
  </w:style>
  <w:style w:type="character" w:styleId="UnresolvedMention">
    <w:name w:val="Unresolved Mention"/>
    <w:basedOn w:val="DefaultParagraphFont"/>
    <w:uiPriority w:val="99"/>
    <w:semiHidden/>
    <w:unhideWhenUsed/>
    <w:rsid w:val="0098538A"/>
    <w:rPr>
      <w:color w:val="605E5C"/>
      <w:shd w:val="clear" w:color="auto" w:fill="E1DFDD"/>
    </w:rPr>
  </w:style>
  <w:style w:type="paragraph" w:customStyle="1" w:styleId="Default">
    <w:name w:val="Default"/>
    <w:rsid w:val="00E341BE"/>
    <w:pPr>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rsid w:val="00144042"/>
    <w:rPr>
      <w:rFonts w:asciiTheme="majorHAnsi" w:eastAsiaTheme="majorEastAsia" w:hAnsiTheme="majorHAnsi" w:cstheme="majorBidi"/>
      <w:color w:val="1F4D78" w:themeColor="accent1" w:themeShade="7F"/>
      <w:sz w:val="24"/>
      <w:lang w:eastAsia="ar-SA"/>
    </w:rPr>
  </w:style>
  <w:style w:type="character" w:customStyle="1" w:styleId="Heading6Char">
    <w:name w:val="Heading 6 Char"/>
    <w:basedOn w:val="DefaultParagraphFont"/>
    <w:link w:val="Heading6"/>
    <w:uiPriority w:val="9"/>
    <w:semiHidden/>
    <w:rsid w:val="00144042"/>
    <w:rPr>
      <w:rFonts w:ascii="Cambria" w:eastAsia="Cambria" w:hAnsi="Cambria" w:cs="Cambria"/>
      <w:b/>
      <w:sz w:val="20"/>
      <w:szCs w:val="20"/>
    </w:rPr>
  </w:style>
  <w:style w:type="paragraph" w:styleId="DocumentMap">
    <w:name w:val="Document Map"/>
    <w:basedOn w:val="Normal"/>
    <w:link w:val="DocumentMapChar"/>
    <w:uiPriority w:val="99"/>
    <w:semiHidden/>
    <w:unhideWhenUsed/>
    <w:rsid w:val="00144042"/>
    <w:pPr>
      <w:suppressAutoHyphens/>
    </w:pPr>
    <w:rPr>
      <w:rFonts w:ascii="Tahoma" w:eastAsia="Calibri" w:hAnsi="Tahoma" w:cs="Tahoma"/>
      <w:sz w:val="16"/>
      <w:szCs w:val="16"/>
      <w:lang w:eastAsia="ar-SA"/>
    </w:rPr>
  </w:style>
  <w:style w:type="character" w:customStyle="1" w:styleId="DocumentMapChar">
    <w:name w:val="Document Map Char"/>
    <w:basedOn w:val="DefaultParagraphFont"/>
    <w:link w:val="DocumentMap"/>
    <w:uiPriority w:val="99"/>
    <w:semiHidden/>
    <w:rsid w:val="00144042"/>
    <w:rPr>
      <w:rFonts w:ascii="Tahoma" w:eastAsia="Calibri" w:hAnsi="Tahoma" w:cs="Tahoma"/>
      <w:sz w:val="16"/>
      <w:szCs w:val="16"/>
      <w:lang w:eastAsia="ar-SA"/>
    </w:rPr>
  </w:style>
  <w:style w:type="paragraph" w:styleId="NormalWeb">
    <w:name w:val="Normal (Web)"/>
    <w:aliases w:val="Justified,Line spacing:  1.5 lines,Char Char8"/>
    <w:basedOn w:val="Normal"/>
    <w:link w:val="NormalWebChar"/>
    <w:uiPriority w:val="99"/>
    <w:qFormat/>
    <w:rsid w:val="00144042"/>
    <w:pPr>
      <w:suppressAutoHyphens/>
    </w:pPr>
    <w:rPr>
      <w:rFonts w:eastAsia="Calibri" w:cs="Calibri"/>
      <w:szCs w:val="24"/>
      <w:lang w:eastAsia="ar-SA"/>
    </w:rPr>
  </w:style>
  <w:style w:type="paragraph" w:styleId="Subtitle">
    <w:name w:val="Subtitle"/>
    <w:basedOn w:val="Normal"/>
    <w:next w:val="Normal"/>
    <w:link w:val="SubtitleChar"/>
    <w:uiPriority w:val="11"/>
    <w:rsid w:val="00144042"/>
    <w:pPr>
      <w:numPr>
        <w:ilvl w:val="1"/>
      </w:numPr>
      <w:suppressAutoHyphens/>
    </w:pPr>
    <w:rPr>
      <w:rFonts w:asciiTheme="majorHAnsi" w:eastAsiaTheme="majorEastAsia" w:hAnsiTheme="majorHAnsi" w:cstheme="majorBidi"/>
      <w:i/>
      <w:iCs/>
      <w:color w:val="5B9BD5" w:themeColor="accent1"/>
      <w:spacing w:val="15"/>
      <w:szCs w:val="24"/>
      <w:lang w:eastAsia="ar-SA"/>
    </w:rPr>
  </w:style>
  <w:style w:type="character" w:customStyle="1" w:styleId="SubtitleChar">
    <w:name w:val="Subtitle Char"/>
    <w:basedOn w:val="DefaultParagraphFont"/>
    <w:link w:val="Subtitle"/>
    <w:uiPriority w:val="11"/>
    <w:rsid w:val="00144042"/>
    <w:rPr>
      <w:rFonts w:asciiTheme="majorHAnsi" w:eastAsiaTheme="majorEastAsia" w:hAnsiTheme="majorHAnsi" w:cstheme="majorBidi"/>
      <w:i/>
      <w:iCs/>
      <w:color w:val="5B9BD5" w:themeColor="accent1"/>
      <w:spacing w:val="15"/>
      <w:sz w:val="24"/>
      <w:szCs w:val="24"/>
      <w:lang w:eastAsia="ar-SA"/>
    </w:rPr>
  </w:style>
  <w:style w:type="character" w:customStyle="1" w:styleId="ilfuvd">
    <w:name w:val="ilfuvd"/>
    <w:basedOn w:val="DefaultParagraphFont"/>
    <w:rsid w:val="00144042"/>
  </w:style>
  <w:style w:type="paragraph" w:styleId="CommentText">
    <w:name w:val="annotation text"/>
    <w:basedOn w:val="Normal"/>
    <w:link w:val="CommentTextChar"/>
    <w:uiPriority w:val="99"/>
    <w:unhideWhenUsed/>
    <w:rsid w:val="00144042"/>
    <w:pPr>
      <w:suppressAutoHyphens/>
    </w:pPr>
    <w:rPr>
      <w:rFonts w:eastAsia="Calibri" w:cs="Calibri"/>
      <w:sz w:val="20"/>
      <w:szCs w:val="20"/>
      <w:lang w:eastAsia="ar-SA"/>
    </w:rPr>
  </w:style>
  <w:style w:type="character" w:customStyle="1" w:styleId="CommentTextChar">
    <w:name w:val="Comment Text Char"/>
    <w:basedOn w:val="DefaultParagraphFont"/>
    <w:link w:val="CommentText"/>
    <w:uiPriority w:val="99"/>
    <w:rsid w:val="00144042"/>
    <w:rPr>
      <w:rFonts w:ascii="Times New Roman" w:eastAsia="Calibri" w:hAnsi="Times New Roman" w:cs="Calibri"/>
      <w:sz w:val="20"/>
      <w:szCs w:val="20"/>
      <w:lang w:eastAsia="ar-SA"/>
    </w:rPr>
  </w:style>
  <w:style w:type="paragraph" w:styleId="CommentSubject">
    <w:name w:val="annotation subject"/>
    <w:basedOn w:val="CommentText"/>
    <w:next w:val="CommentText"/>
    <w:link w:val="CommentSubjectChar"/>
    <w:uiPriority w:val="99"/>
    <w:semiHidden/>
    <w:unhideWhenUsed/>
    <w:rsid w:val="00144042"/>
    <w:rPr>
      <w:b/>
      <w:bCs/>
    </w:rPr>
  </w:style>
  <w:style w:type="character" w:customStyle="1" w:styleId="CommentSubjectChar">
    <w:name w:val="Comment Subject Char"/>
    <w:basedOn w:val="CommentTextChar"/>
    <w:link w:val="CommentSubject"/>
    <w:uiPriority w:val="99"/>
    <w:semiHidden/>
    <w:rsid w:val="00144042"/>
    <w:rPr>
      <w:rFonts w:ascii="Times New Roman" w:eastAsia="Calibri" w:hAnsi="Times New Roman" w:cs="Calibri"/>
      <w:b/>
      <w:bCs/>
      <w:sz w:val="20"/>
      <w:szCs w:val="20"/>
      <w:lang w:eastAsia="ar-SA"/>
    </w:rPr>
  </w:style>
  <w:style w:type="character" w:customStyle="1" w:styleId="gi">
    <w:name w:val="gi"/>
    <w:basedOn w:val="DefaultParagraphFont"/>
    <w:rsid w:val="00144042"/>
  </w:style>
  <w:style w:type="character" w:customStyle="1" w:styleId="go">
    <w:name w:val="go"/>
    <w:basedOn w:val="DefaultParagraphFont"/>
    <w:rsid w:val="00144042"/>
  </w:style>
  <w:style w:type="table" w:customStyle="1" w:styleId="TableGrid2">
    <w:name w:val="Table Grid2"/>
    <w:basedOn w:val="TableNormal"/>
    <w:next w:val="TableGrid"/>
    <w:uiPriority w:val="59"/>
    <w:qFormat/>
    <w:rsid w:val="001440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uiPriority w:val="99"/>
    <w:rsid w:val="00144042"/>
    <w:pPr>
      <w:spacing w:after="200" w:line="276" w:lineRule="auto"/>
      <w:ind w:left="634"/>
    </w:pPr>
    <w:rPr>
      <w:rFonts w:ascii="Calibri" w:eastAsia="Calibri" w:hAnsi="Calibri" w:cs="Calibri"/>
    </w:rPr>
  </w:style>
  <w:style w:type="character" w:customStyle="1" w:styleId="ff3">
    <w:name w:val="ff3"/>
    <w:basedOn w:val="DefaultParagraphFont"/>
    <w:uiPriority w:val="99"/>
    <w:rsid w:val="00144042"/>
  </w:style>
  <w:style w:type="character" w:customStyle="1" w:styleId="a">
    <w:name w:val="_"/>
    <w:basedOn w:val="DefaultParagraphFont"/>
    <w:uiPriority w:val="99"/>
    <w:rsid w:val="00144042"/>
  </w:style>
  <w:style w:type="character" w:customStyle="1" w:styleId="ff1">
    <w:name w:val="ff1"/>
    <w:basedOn w:val="DefaultParagraphFont"/>
    <w:uiPriority w:val="99"/>
    <w:rsid w:val="00144042"/>
  </w:style>
  <w:style w:type="character" w:customStyle="1" w:styleId="ls4">
    <w:name w:val="ls4"/>
    <w:basedOn w:val="DefaultParagraphFont"/>
    <w:uiPriority w:val="99"/>
    <w:rsid w:val="00144042"/>
  </w:style>
  <w:style w:type="character" w:customStyle="1" w:styleId="title-text">
    <w:name w:val="title-text"/>
    <w:basedOn w:val="DefaultParagraphFont"/>
    <w:uiPriority w:val="99"/>
    <w:rsid w:val="00144042"/>
  </w:style>
  <w:style w:type="character" w:customStyle="1" w:styleId="selectable">
    <w:name w:val="selectable"/>
    <w:basedOn w:val="DefaultParagraphFont"/>
    <w:rsid w:val="00144042"/>
  </w:style>
  <w:style w:type="character" w:customStyle="1" w:styleId="UnresolvedMention1">
    <w:name w:val="Unresolved Mention1"/>
    <w:basedOn w:val="DefaultParagraphFont"/>
    <w:uiPriority w:val="99"/>
    <w:semiHidden/>
    <w:unhideWhenUsed/>
    <w:rsid w:val="00144042"/>
    <w:rPr>
      <w:color w:val="605E5C"/>
      <w:shd w:val="clear" w:color="auto" w:fill="E1DFDD"/>
    </w:rPr>
  </w:style>
  <w:style w:type="paragraph" w:customStyle="1" w:styleId="NoSpacing1">
    <w:name w:val="No Spacing1"/>
    <w:next w:val="NoSpacing"/>
    <w:uiPriority w:val="1"/>
    <w:rsid w:val="00144042"/>
    <w:pPr>
      <w:spacing w:after="0" w:line="240" w:lineRule="auto"/>
      <w:jc w:val="both"/>
    </w:pPr>
    <w:rPr>
      <w:rFonts w:ascii="Times New Roman" w:eastAsia="Times New Roman" w:hAnsi="Times New Roman"/>
      <w:sz w:val="20"/>
      <w:szCs w:val="20"/>
      <w:lang w:bidi="kok-IN"/>
    </w:rPr>
  </w:style>
  <w:style w:type="character" w:customStyle="1" w:styleId="author">
    <w:name w:val="author"/>
    <w:rsid w:val="00144042"/>
  </w:style>
  <w:style w:type="paragraph" w:styleId="Revision">
    <w:name w:val="Revision"/>
    <w:hidden/>
    <w:uiPriority w:val="99"/>
    <w:rsid w:val="00144042"/>
    <w:pPr>
      <w:spacing w:after="0" w:line="240" w:lineRule="auto"/>
    </w:pPr>
    <w:rPr>
      <w:rFonts w:ascii="Times New Roman" w:eastAsia="Calibri" w:hAnsi="Times New Roman" w:cs="Calibri"/>
      <w:sz w:val="24"/>
      <w:lang w:eastAsia="ar-SA"/>
    </w:rPr>
  </w:style>
  <w:style w:type="character" w:customStyle="1" w:styleId="styles">
    <w:name w:val="styles"/>
    <w:basedOn w:val="DefaultParagraphFont"/>
    <w:rsid w:val="00144042"/>
  </w:style>
  <w:style w:type="paragraph" w:customStyle="1" w:styleId="Listoftables">
    <w:name w:val="List of tables"/>
    <w:basedOn w:val="Normal"/>
    <w:link w:val="ListoftablesChar"/>
    <w:rsid w:val="00144042"/>
    <w:pPr>
      <w:spacing w:before="0" w:after="0"/>
    </w:pPr>
    <w:rPr>
      <w:rFonts w:eastAsia="Times New Roman" w:cs="Times New Roman"/>
      <w:szCs w:val="24"/>
      <w:lang w:eastAsia="en-GB"/>
    </w:rPr>
  </w:style>
  <w:style w:type="character" w:customStyle="1" w:styleId="ListoftablesChar">
    <w:name w:val="List of tables Char"/>
    <w:basedOn w:val="DefaultParagraphFont"/>
    <w:link w:val="Listoftables"/>
    <w:rsid w:val="00144042"/>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144042"/>
    <w:pPr>
      <w:suppressAutoHyphens/>
    </w:pPr>
    <w:rPr>
      <w:rFonts w:eastAsia="Calibri" w:cs="Calibri"/>
      <w:lang w:eastAsia="ar-SA"/>
    </w:rPr>
  </w:style>
  <w:style w:type="table" w:customStyle="1" w:styleId="ListTable6Colorful1">
    <w:name w:val="List Table 6 Colorful1"/>
    <w:basedOn w:val="TableNormal"/>
    <w:uiPriority w:val="51"/>
    <w:rsid w:val="001440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rsid w:val="00144042"/>
    <w:pPr>
      <w:widowControl w:val="0"/>
      <w:autoSpaceDE w:val="0"/>
      <w:autoSpaceDN w:val="0"/>
      <w:spacing w:before="0" w:after="0"/>
      <w:jc w:val="left"/>
    </w:pPr>
    <w:rPr>
      <w:rFonts w:eastAsia="Times New Roman" w:cs="Times New Roman"/>
      <w:szCs w:val="24"/>
    </w:rPr>
  </w:style>
  <w:style w:type="character" w:customStyle="1" w:styleId="BodyTextChar">
    <w:name w:val="Body Text Char"/>
    <w:basedOn w:val="DefaultParagraphFont"/>
    <w:link w:val="BodyText"/>
    <w:uiPriority w:val="99"/>
    <w:rsid w:val="00144042"/>
    <w:rPr>
      <w:rFonts w:ascii="Times New Roman" w:eastAsia="Times New Roman" w:hAnsi="Times New Roman" w:cs="Times New Roman"/>
      <w:sz w:val="24"/>
      <w:szCs w:val="24"/>
    </w:rPr>
  </w:style>
  <w:style w:type="paragraph" w:customStyle="1" w:styleId="TableParagraph">
    <w:name w:val="Table Paragraph"/>
    <w:basedOn w:val="Normal"/>
    <w:uiPriority w:val="1"/>
    <w:rsid w:val="00144042"/>
    <w:pPr>
      <w:widowControl w:val="0"/>
      <w:autoSpaceDE w:val="0"/>
      <w:autoSpaceDN w:val="0"/>
      <w:spacing w:before="0" w:after="0"/>
      <w:jc w:val="left"/>
    </w:pPr>
    <w:rPr>
      <w:rFonts w:ascii="Arial" w:eastAsia="Arial" w:hAnsi="Arial" w:cs="Arial"/>
      <w:sz w:val="22"/>
    </w:rPr>
  </w:style>
  <w:style w:type="paragraph" w:styleId="TOCHeading">
    <w:name w:val="TOC Heading"/>
    <w:basedOn w:val="Heading1"/>
    <w:next w:val="Normal"/>
    <w:uiPriority w:val="39"/>
    <w:unhideWhenUsed/>
    <w:qFormat/>
    <w:rsid w:val="00144042"/>
    <w:pPr>
      <w:suppressAutoHyphens w:val="0"/>
      <w:spacing w:before="240" w:after="0" w:line="360" w:lineRule="auto"/>
      <w:jc w:val="center"/>
      <w:outlineLvl w:val="9"/>
    </w:pPr>
    <w:rPr>
      <w:bCs w:val="0"/>
      <w:szCs w:val="32"/>
      <w:lang w:eastAsia="en-US"/>
    </w:rPr>
  </w:style>
  <w:style w:type="paragraph" w:styleId="TOC1">
    <w:name w:val="toc 1"/>
    <w:basedOn w:val="Normal"/>
    <w:next w:val="Normal"/>
    <w:autoRedefine/>
    <w:uiPriority w:val="39"/>
    <w:unhideWhenUsed/>
    <w:qFormat/>
    <w:rsid w:val="00144042"/>
    <w:pPr>
      <w:spacing w:before="0"/>
      <w:jc w:val="left"/>
    </w:pPr>
    <w:rPr>
      <w:rFonts w:ascii="Cambria" w:eastAsia="Cambria" w:hAnsi="Cambria" w:cs="Cambria"/>
      <w:szCs w:val="24"/>
    </w:rPr>
  </w:style>
  <w:style w:type="paragraph" w:styleId="TOC2">
    <w:name w:val="toc 2"/>
    <w:basedOn w:val="Normal"/>
    <w:next w:val="Normal"/>
    <w:autoRedefine/>
    <w:uiPriority w:val="39"/>
    <w:unhideWhenUsed/>
    <w:qFormat/>
    <w:rsid w:val="00144042"/>
    <w:pPr>
      <w:tabs>
        <w:tab w:val="right" w:leader="dot" w:pos="8630"/>
      </w:tabs>
      <w:spacing w:before="0"/>
      <w:jc w:val="left"/>
    </w:pPr>
    <w:rPr>
      <w:rFonts w:eastAsia="Cambria" w:cs="Times New Roman"/>
      <w:noProof/>
      <w:szCs w:val="24"/>
    </w:rPr>
  </w:style>
  <w:style w:type="paragraph" w:styleId="TOC3">
    <w:name w:val="toc 3"/>
    <w:basedOn w:val="Normal"/>
    <w:next w:val="Normal"/>
    <w:autoRedefine/>
    <w:uiPriority w:val="39"/>
    <w:unhideWhenUsed/>
    <w:qFormat/>
    <w:rsid w:val="00144042"/>
    <w:pPr>
      <w:tabs>
        <w:tab w:val="right" w:leader="dot" w:pos="8630"/>
      </w:tabs>
      <w:spacing w:before="0" w:line="480" w:lineRule="auto"/>
      <w:jc w:val="left"/>
    </w:pPr>
    <w:rPr>
      <w:rFonts w:eastAsia="Cambria" w:cs="Times New Roman"/>
      <w:noProof/>
      <w:color w:val="000000" w:themeColor="text1"/>
      <w:szCs w:val="24"/>
    </w:rPr>
  </w:style>
  <w:style w:type="character" w:styleId="PageNumber">
    <w:name w:val="page number"/>
    <w:basedOn w:val="DefaultParagraphFont"/>
    <w:uiPriority w:val="99"/>
    <w:semiHidden/>
    <w:unhideWhenUsed/>
    <w:rsid w:val="00144042"/>
  </w:style>
  <w:style w:type="paragraph" w:styleId="TableofFigures">
    <w:name w:val="table of figures"/>
    <w:basedOn w:val="Normal"/>
    <w:next w:val="Normal"/>
    <w:uiPriority w:val="99"/>
    <w:unhideWhenUsed/>
    <w:rsid w:val="00144042"/>
    <w:pPr>
      <w:spacing w:before="0" w:after="0"/>
      <w:jc w:val="left"/>
    </w:pPr>
    <w:rPr>
      <w:rFonts w:ascii="Cambria" w:eastAsia="Cambria" w:hAnsi="Cambria" w:cs="Cambria"/>
      <w:szCs w:val="24"/>
    </w:rPr>
  </w:style>
  <w:style w:type="character" w:styleId="FollowedHyperlink">
    <w:name w:val="FollowedHyperlink"/>
    <w:basedOn w:val="DefaultParagraphFont"/>
    <w:uiPriority w:val="99"/>
    <w:semiHidden/>
    <w:unhideWhenUsed/>
    <w:rsid w:val="00144042"/>
    <w:rPr>
      <w:color w:val="954F72" w:themeColor="followedHyperlink"/>
      <w:u w:val="single"/>
    </w:rPr>
  </w:style>
  <w:style w:type="character" w:customStyle="1" w:styleId="hgkelc">
    <w:name w:val="hgkelc"/>
    <w:basedOn w:val="DefaultParagraphFont"/>
    <w:rsid w:val="00144042"/>
  </w:style>
  <w:style w:type="character" w:customStyle="1" w:styleId="NormalWebChar">
    <w:name w:val="Normal (Web) Char"/>
    <w:aliases w:val="Justified Char,Line spacing:  1.5 lines Char,Char Char8 Char"/>
    <w:link w:val="NormalWeb"/>
    <w:uiPriority w:val="99"/>
    <w:rsid w:val="00144042"/>
    <w:rPr>
      <w:rFonts w:ascii="Times New Roman" w:eastAsia="Calibri" w:hAnsi="Times New Roman" w:cs="Calibri"/>
      <w:sz w:val="24"/>
      <w:szCs w:val="24"/>
      <w:lang w:eastAsia="ar-SA"/>
    </w:rPr>
  </w:style>
  <w:style w:type="character" w:styleId="PlaceholderText">
    <w:name w:val="Placeholder Text"/>
    <w:basedOn w:val="DefaultParagraphFont"/>
    <w:uiPriority w:val="99"/>
    <w:semiHidden/>
    <w:qFormat/>
    <w:rsid w:val="00144042"/>
    <w:rPr>
      <w:color w:val="808080"/>
    </w:rPr>
  </w:style>
  <w:style w:type="character" w:customStyle="1" w:styleId="jpfdse">
    <w:name w:val="jpfdse"/>
    <w:basedOn w:val="DefaultParagraphFont"/>
    <w:rsid w:val="00144042"/>
  </w:style>
  <w:style w:type="table" w:customStyle="1" w:styleId="TableGridLight1">
    <w:name w:val="Table Grid Light1"/>
    <w:basedOn w:val="TableNormal"/>
    <w:uiPriority w:val="40"/>
    <w:rsid w:val="0014404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44042"/>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502DE0"/>
    <w:pPr>
      <w:spacing w:before="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502DE0"/>
    <w:pPr>
      <w:spacing w:before="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502DE0"/>
    <w:pPr>
      <w:spacing w:before="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502DE0"/>
    <w:pPr>
      <w:spacing w:before="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502DE0"/>
    <w:pPr>
      <w:spacing w:before="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502DE0"/>
    <w:pPr>
      <w:spacing w:before="0" w:line="259" w:lineRule="auto"/>
      <w:ind w:left="1760"/>
      <w:jc w:val="left"/>
    </w:pPr>
    <w:rPr>
      <w:rFonts w:asciiTheme="minorHAnsi" w:eastAsiaTheme="minorEastAsia" w:hAnsiTheme="minorHAnsi"/>
      <w:sz w:val="22"/>
    </w:rPr>
  </w:style>
  <w:style w:type="table" w:customStyle="1" w:styleId="TableGrid0">
    <w:name w:val="TableGrid"/>
    <w:rsid w:val="00502DE0"/>
    <w:pPr>
      <w:spacing w:after="0" w:line="240" w:lineRule="auto"/>
    </w:pPr>
    <w:rPr>
      <w:rFonts w:eastAsia="Times New Roman"/>
    </w:rPr>
    <w:tblPr>
      <w:tblCellMar>
        <w:top w:w="0" w:type="dxa"/>
        <w:left w:w="0" w:type="dxa"/>
        <w:bottom w:w="0" w:type="dxa"/>
        <w:right w:w="0" w:type="dxa"/>
      </w:tblCellMar>
    </w:tblPr>
  </w:style>
  <w:style w:type="character" w:customStyle="1" w:styleId="hlfld-contribauthor">
    <w:name w:val="hlfld-contribauthor"/>
    <w:basedOn w:val="DefaultParagraphFont"/>
    <w:rsid w:val="00502DE0"/>
  </w:style>
  <w:style w:type="character" w:customStyle="1" w:styleId="nlmgiven-names">
    <w:name w:val="nlm_given-names"/>
    <w:basedOn w:val="DefaultParagraphFont"/>
    <w:rsid w:val="00502DE0"/>
  </w:style>
  <w:style w:type="character" w:customStyle="1" w:styleId="nlmedition">
    <w:name w:val="nlm_edition"/>
    <w:basedOn w:val="DefaultParagraphFont"/>
    <w:rsid w:val="00502DE0"/>
  </w:style>
  <w:style w:type="character" w:customStyle="1" w:styleId="nlmpublisher-loc">
    <w:name w:val="nlm_publisher-loc"/>
    <w:basedOn w:val="DefaultParagraphFont"/>
    <w:rsid w:val="00502DE0"/>
  </w:style>
  <w:style w:type="character" w:customStyle="1" w:styleId="nlmpublisher-name">
    <w:name w:val="nlm_publisher-name"/>
    <w:basedOn w:val="DefaultParagraphFont"/>
    <w:rsid w:val="00502DE0"/>
  </w:style>
  <w:style w:type="character" w:styleId="HTMLCite">
    <w:name w:val="HTML Cite"/>
    <w:basedOn w:val="DefaultParagraphFont"/>
    <w:uiPriority w:val="99"/>
    <w:unhideWhenUsed/>
    <w:rsid w:val="00502DE0"/>
    <w:rPr>
      <w:i/>
      <w:iCs/>
    </w:rPr>
  </w:style>
  <w:style w:type="paragraph" w:customStyle="1" w:styleId="Normaalirivivli1">
    <w:name w:val="Normaali_riviväli 1"/>
    <w:next w:val="Normal"/>
    <w:qFormat/>
    <w:rsid w:val="008955B0"/>
    <w:pPr>
      <w:spacing w:before="120" w:after="120" w:line="360" w:lineRule="auto"/>
      <w:jc w:val="both"/>
    </w:pPr>
    <w:rPr>
      <w:rFonts w:ascii="Times New Roman" w:eastAsia="Times New Roman" w:hAnsi="Times New Roman" w:cs="Times New Roman"/>
      <w:sz w:val="24"/>
      <w:szCs w:val="20"/>
      <w:lang w:val="fi-FI"/>
    </w:rPr>
  </w:style>
  <w:style w:type="character" w:customStyle="1" w:styleId="CaptionChar">
    <w:name w:val="Caption Char"/>
    <w:link w:val="Caption"/>
    <w:uiPriority w:val="35"/>
    <w:locked/>
    <w:rsid w:val="00563B84"/>
    <w:rPr>
      <w:rFonts w:ascii="Times New Roman" w:hAnsi="Times New Roman"/>
      <w:b/>
      <w:iCs/>
      <w:sz w:val="24"/>
      <w:szCs w:val="18"/>
    </w:rPr>
  </w:style>
  <w:style w:type="character" w:customStyle="1" w:styleId="UnresolvedMention2">
    <w:name w:val="Unresolved Mention2"/>
    <w:uiPriority w:val="99"/>
    <w:semiHidden/>
    <w:unhideWhenUsed/>
    <w:rsid w:val="0073695A"/>
    <w:rPr>
      <w:color w:val="605E5C"/>
      <w:shd w:val="clear" w:color="auto" w:fill="E1DFDD"/>
    </w:rPr>
  </w:style>
  <w:style w:type="paragraph" w:customStyle="1" w:styleId="halfrhythm">
    <w:name w:val="half_rhythm"/>
    <w:basedOn w:val="Normal"/>
    <w:rsid w:val="0073695A"/>
    <w:pPr>
      <w:spacing w:beforeAutospacing="1" w:afterAutospacing="1"/>
      <w:jc w:val="left"/>
    </w:pPr>
    <w:rPr>
      <w:rFonts w:ascii="Calibri" w:eastAsia="Times New Roman" w:hAnsi="Calibri" w:cs="Times New Roman"/>
      <w:sz w:val="22"/>
      <w:szCs w:val="24"/>
    </w:rPr>
  </w:style>
  <w:style w:type="character" w:customStyle="1" w:styleId="fontstyle01">
    <w:name w:val="fontstyle01"/>
    <w:rsid w:val="0073695A"/>
    <w:rPr>
      <w:rFonts w:ascii="TimesTen-Roman" w:hAnsi="TimesTen-Roman" w:hint="default"/>
      <w:b w:val="0"/>
      <w:bCs w:val="0"/>
      <w:i w:val="0"/>
      <w:iCs w:val="0"/>
      <w:color w:val="000000"/>
      <w:sz w:val="16"/>
      <w:szCs w:val="16"/>
    </w:rPr>
  </w:style>
  <w:style w:type="table" w:styleId="PlainTable2">
    <w:name w:val="Plain Table 2"/>
    <w:basedOn w:val="TableNormal"/>
    <w:uiPriority w:val="42"/>
    <w:rsid w:val="002E56EA"/>
    <w:pPr>
      <w:spacing w:after="0" w:line="240" w:lineRule="auto"/>
    </w:pPr>
    <w:rPr>
      <w:rFonts w:ascii="Arial" w:eastAsia="Arial" w:hAnsi="Arial" w:cs="Arial"/>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qFormat/>
    <w:rsid w:val="001F52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1">
    <w:name w:val="Light Shading - Accent 111"/>
    <w:basedOn w:val="TableNormal"/>
    <w:uiPriority w:val="60"/>
    <w:rsid w:val="00B93B2B"/>
    <w:pPr>
      <w:spacing w:after="0" w:line="240" w:lineRule="auto"/>
    </w:pPr>
    <w:rPr>
      <w:rFonts w:eastAsia="Times New Roman"/>
      <w:color w:val="2F5496"/>
      <w:sz w:val="20"/>
      <w:szCs w:val="20"/>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
    <w:name w:val="Light Shading - Accent 11"/>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
    <w:name w:val="Light Shading - Accent 12"/>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3">
    <w:name w:val="Light Shading - Accent 13"/>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4">
    <w:name w:val="Light Shading - Accent 14"/>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5">
    <w:name w:val="Light Shading - Accent 15"/>
    <w:basedOn w:val="TableNormal"/>
    <w:uiPriority w:val="60"/>
    <w:unhideWhenUsed/>
    <w:rsid w:val="00B93B2B"/>
    <w:pPr>
      <w:spacing w:after="0" w:line="240" w:lineRule="auto"/>
    </w:pPr>
    <w:rPr>
      <w:color w:val="2E74B5" w:themeColor="accent1" w:themeShade="BF"/>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ecimalAligned">
    <w:name w:val="Decimal Aligned"/>
    <w:basedOn w:val="Normal"/>
    <w:uiPriority w:val="40"/>
    <w:qFormat/>
    <w:rsid w:val="00B93B2B"/>
    <w:pPr>
      <w:tabs>
        <w:tab w:val="decimal" w:pos="360"/>
      </w:tabs>
      <w:spacing w:after="200" w:line="276" w:lineRule="auto"/>
      <w:jc w:val="left"/>
    </w:pPr>
    <w:rPr>
      <w:rFonts w:eastAsiaTheme="minorEastAsia" w:cs="Times New Roman"/>
    </w:rPr>
  </w:style>
  <w:style w:type="table" w:customStyle="1" w:styleId="LightShading-Accent16">
    <w:name w:val="Light Shading - Accent 16"/>
    <w:basedOn w:val="TableNormal"/>
    <w:uiPriority w:val="60"/>
    <w:rsid w:val="00B93B2B"/>
    <w:pPr>
      <w:spacing w:after="0" w:line="240" w:lineRule="auto"/>
    </w:pPr>
    <w:rPr>
      <w:rFonts w:eastAsia="Times New Roman"/>
      <w:color w:val="2E74B5"/>
      <w:sz w:val="20"/>
      <w:szCs w:val="20"/>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
    <w:name w:val="Table Grid1"/>
    <w:basedOn w:val="TableNormal"/>
    <w:next w:val="TableGrid"/>
    <w:uiPriority w:val="39"/>
    <w:qFormat/>
    <w:rsid w:val="00B93B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060203"/>
  </w:style>
  <w:style w:type="character" w:customStyle="1" w:styleId="fc0">
    <w:name w:val="fc0"/>
    <w:basedOn w:val="DefaultParagraphFont"/>
    <w:rsid w:val="00060203"/>
  </w:style>
  <w:style w:type="paragraph" w:styleId="EndnoteText">
    <w:name w:val="endnote text"/>
    <w:basedOn w:val="Normal"/>
    <w:link w:val="EndnoteTextChar"/>
    <w:uiPriority w:val="99"/>
    <w:semiHidden/>
    <w:unhideWhenUsed/>
    <w:rsid w:val="00060203"/>
    <w:pPr>
      <w:spacing w:before="0" w:after="0"/>
      <w:jc w:val="left"/>
    </w:pPr>
    <w:rPr>
      <w:rFonts w:cs="Times New Roman"/>
      <w:sz w:val="20"/>
      <w:szCs w:val="20"/>
    </w:rPr>
  </w:style>
  <w:style w:type="character" w:customStyle="1" w:styleId="EndnoteTextChar">
    <w:name w:val="Endnote Text Char"/>
    <w:basedOn w:val="DefaultParagraphFont"/>
    <w:link w:val="EndnoteText"/>
    <w:uiPriority w:val="99"/>
    <w:semiHidden/>
    <w:rsid w:val="0006020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60203"/>
    <w:rPr>
      <w:vertAlign w:val="superscript"/>
    </w:rPr>
  </w:style>
  <w:style w:type="table" w:styleId="MediumShading1-Accent3">
    <w:name w:val="Medium Shading 1 Accent 3"/>
    <w:basedOn w:val="TableNormal"/>
    <w:uiPriority w:val="63"/>
    <w:rsid w:val="00060203"/>
    <w:pPr>
      <w:spacing w:after="0" w:line="240" w:lineRule="auto"/>
    </w:pPr>
    <w:rPr>
      <w:rFonts w:ascii="Times New Roman" w:hAnsi="Times New Roman" w:cs="Times New Roman"/>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60203"/>
    <w:pPr>
      <w:spacing w:after="0" w:line="240" w:lineRule="auto"/>
    </w:pPr>
    <w:rPr>
      <w:rFonts w:ascii="Times New Roman" w:hAnsi="Times New Roman" w:cs="Times New Roman"/>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060203"/>
    <w:pPr>
      <w:spacing w:after="0" w:line="240" w:lineRule="auto"/>
    </w:pPr>
    <w:rPr>
      <w:rFonts w:ascii="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060203"/>
    <w:pPr>
      <w:spacing w:after="0" w:line="240" w:lineRule="auto"/>
    </w:pPr>
    <w:rPr>
      <w:rFonts w:ascii="Times New Roman" w:hAnsi="Times New Roman"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c4z29wjxl">
    <w:name w:val="c4_z29wjxl"/>
    <w:basedOn w:val="DefaultParagraphFont"/>
    <w:rsid w:val="00914B1D"/>
  </w:style>
  <w:style w:type="paragraph" w:customStyle="1" w:styleId="myTables">
    <w:name w:val="myTables"/>
    <w:basedOn w:val="Caption"/>
    <w:next w:val="Caption"/>
    <w:rsid w:val="00902816"/>
    <w:pPr>
      <w:spacing w:before="120" w:after="120"/>
      <w:ind w:right="119"/>
      <w:jc w:val="center"/>
    </w:pPr>
    <w:rPr>
      <w:rFonts w:eastAsia="Calibri" w:cs="Times New Roman"/>
      <w:bCs/>
      <w:color w:val="000000"/>
      <w:szCs w:val="24"/>
    </w:rPr>
  </w:style>
  <w:style w:type="paragraph" w:customStyle="1" w:styleId="Style34">
    <w:name w:val="_Style 34"/>
    <w:basedOn w:val="Heading1"/>
    <w:next w:val="Normal"/>
    <w:uiPriority w:val="39"/>
    <w:unhideWhenUsed/>
    <w:qFormat/>
    <w:rsid w:val="00617438"/>
    <w:pPr>
      <w:suppressAutoHyphens w:val="0"/>
      <w:spacing w:before="240" w:after="0" w:line="259" w:lineRule="auto"/>
      <w:jc w:val="both"/>
      <w:outlineLvl w:val="9"/>
    </w:pPr>
    <w:rPr>
      <w:rFonts w:ascii="Cambria" w:eastAsia="Times New Roman" w:hAnsi="Cambria" w:cs="Times New Roman"/>
      <w:b w:val="0"/>
      <w:bCs w:val="0"/>
      <w:color w:val="365F91"/>
      <w:sz w:val="32"/>
      <w:szCs w:val="32"/>
      <w:lang w:eastAsia="en-US"/>
    </w:rPr>
  </w:style>
  <w:style w:type="paragraph" w:customStyle="1" w:styleId="yiv0820281706msonormal">
    <w:name w:val="yiv0820281706msonormal"/>
    <w:basedOn w:val="Normal"/>
    <w:rsid w:val="00617438"/>
    <w:pPr>
      <w:spacing w:beforeAutospacing="1" w:afterAutospacing="1"/>
    </w:pPr>
    <w:rPr>
      <w:rFonts w:eastAsia="Times New Roman" w:cs="Times New Roman"/>
      <w:szCs w:val="24"/>
    </w:rPr>
  </w:style>
  <w:style w:type="character" w:customStyle="1" w:styleId="fontstyle21">
    <w:name w:val="fontstyle21"/>
    <w:rsid w:val="00617438"/>
    <w:rPr>
      <w:rFonts w:ascii="Times New Roman" w:hAnsi="Times New Roman" w:cs="Times New Roman" w:hint="default"/>
      <w:color w:val="000000"/>
      <w:sz w:val="18"/>
      <w:szCs w:val="18"/>
    </w:rPr>
  </w:style>
  <w:style w:type="paragraph" w:customStyle="1" w:styleId="Revision1">
    <w:name w:val="Revision1"/>
    <w:hidden/>
    <w:uiPriority w:val="99"/>
    <w:unhideWhenUsed/>
    <w:qFormat/>
    <w:rsid w:val="00617438"/>
    <w:pPr>
      <w:spacing w:after="0" w:line="240" w:lineRule="auto"/>
    </w:pPr>
    <w:rPr>
      <w:rFonts w:ascii="Times New Roman" w:eastAsia="Times New Roman" w:hAnsi="Times New Roman" w:cs="Times New Roman"/>
      <w:sz w:val="24"/>
    </w:rPr>
  </w:style>
  <w:style w:type="table" w:customStyle="1" w:styleId="PlainTable41">
    <w:name w:val="Plain Table 41"/>
    <w:basedOn w:val="TableNormal"/>
    <w:uiPriority w:val="44"/>
    <w:rsid w:val="008728AD"/>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ss-ima1mg">
    <w:name w:val="css-ima1mg"/>
    <w:basedOn w:val="DefaultParagraphFont"/>
    <w:rsid w:val="008728AD"/>
  </w:style>
  <w:style w:type="character" w:customStyle="1" w:styleId="gd">
    <w:name w:val="gd"/>
    <w:basedOn w:val="DefaultParagraphFont"/>
    <w:rsid w:val="008728AD"/>
  </w:style>
  <w:style w:type="table" w:customStyle="1" w:styleId="TableGrid5">
    <w:name w:val="Table Grid5"/>
    <w:basedOn w:val="TableNormal"/>
    <w:next w:val="TableGrid"/>
    <w:uiPriority w:val="59"/>
    <w:rsid w:val="008728AD"/>
    <w:pPr>
      <w:spacing w:after="0" w:line="240" w:lineRule="auto"/>
    </w:pPr>
    <w:rPr>
      <w:rFonts w:ascii="Calibri" w:eastAsia="Times New Rom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ures">
    <w:name w:val="myFigures"/>
    <w:basedOn w:val="Caption"/>
    <w:next w:val="Caption"/>
    <w:rsid w:val="008728AD"/>
    <w:rPr>
      <w:rFonts w:eastAsia="Calibri" w:cs="Arial"/>
      <w:color w:val="000000"/>
      <w:szCs w:val="24"/>
      <w:lang w:eastAsia="ar-SA"/>
    </w:rPr>
  </w:style>
  <w:style w:type="table" w:customStyle="1" w:styleId="PlainTable21">
    <w:name w:val="Plain Table 21"/>
    <w:basedOn w:val="TableNormal"/>
    <w:uiPriority w:val="42"/>
    <w:rsid w:val="008728A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2">
    <w:name w:val="22"/>
    <w:basedOn w:val="TableNormal"/>
    <w:rsid w:val="008728AD"/>
    <w:pPr>
      <w:spacing w:after="0" w:line="276" w:lineRule="auto"/>
    </w:pPr>
    <w:rPr>
      <w:rFonts w:ascii="Arial" w:eastAsia="Arial" w:hAnsi="Arial" w:cs="Arial"/>
      <w:lang w:val="en" w:eastAsia="ja-JP"/>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8728AD"/>
    <w:pPr>
      <w:spacing w:after="0" w:line="276" w:lineRule="auto"/>
    </w:pPr>
    <w:rPr>
      <w:rFonts w:ascii="Arial" w:eastAsia="Arial" w:hAnsi="Arial" w:cs="Arial"/>
      <w:lang w:val="en" w:eastAsia="ja-JP"/>
    </w:rPr>
    <w:tblPr>
      <w:tblStyleRowBandSize w:val="1"/>
      <w:tblStyleColBandSize w:val="1"/>
      <w:tblCellMar>
        <w:top w:w="100" w:type="dxa"/>
        <w:left w:w="100" w:type="dxa"/>
        <w:bottom w:w="100" w:type="dxa"/>
        <w:right w:w="100" w:type="dxa"/>
      </w:tblCellMar>
    </w:tblPr>
  </w:style>
  <w:style w:type="table" w:customStyle="1" w:styleId="20">
    <w:name w:val="20"/>
    <w:basedOn w:val="TableNormal"/>
    <w:rsid w:val="008728AD"/>
    <w:pPr>
      <w:spacing w:after="0" w:line="276" w:lineRule="auto"/>
    </w:pPr>
    <w:rPr>
      <w:rFonts w:ascii="Arial" w:eastAsia="Arial" w:hAnsi="Arial" w:cs="Arial"/>
      <w:lang w:val="en" w:eastAsia="ja-JP"/>
    </w:rPr>
    <w:tblPr>
      <w:tblStyleRowBandSize w:val="1"/>
      <w:tblStyleColBandSize w:val="1"/>
      <w:tblCellMar>
        <w:top w:w="100" w:type="dxa"/>
        <w:left w:w="100" w:type="dxa"/>
        <w:bottom w:w="100" w:type="dxa"/>
        <w:right w:w="100" w:type="dxa"/>
      </w:tblCellMar>
    </w:tblPr>
  </w:style>
  <w:style w:type="table" w:customStyle="1" w:styleId="19">
    <w:name w:val="19"/>
    <w:basedOn w:val="TableNormal"/>
    <w:rsid w:val="008728AD"/>
    <w:pPr>
      <w:spacing w:after="0" w:line="276" w:lineRule="auto"/>
    </w:pPr>
    <w:rPr>
      <w:rFonts w:ascii="Arial" w:eastAsia="Arial" w:hAnsi="Arial" w:cs="Arial"/>
      <w:lang w:val="en" w:eastAsia="ja-JP"/>
    </w:rPr>
    <w:tblPr>
      <w:tblStyleRowBandSize w:val="1"/>
      <w:tblStyleColBandSize w:val="1"/>
      <w:tblCellMar>
        <w:top w:w="100" w:type="dxa"/>
        <w:left w:w="100" w:type="dxa"/>
        <w:bottom w:w="100" w:type="dxa"/>
        <w:right w:w="100" w:type="dxa"/>
      </w:tblCellMar>
    </w:tblPr>
  </w:style>
  <w:style w:type="character" w:customStyle="1" w:styleId="ecb-footnote-toggle">
    <w:name w:val="ecb-footnote-toggle"/>
    <w:basedOn w:val="DefaultParagraphFont"/>
    <w:rsid w:val="008728AD"/>
  </w:style>
  <w:style w:type="paragraph" w:customStyle="1" w:styleId="NoSpace">
    <w:name w:val="NoSpace"/>
    <w:rsid w:val="00715538"/>
    <w:pPr>
      <w:widowControl w:val="0"/>
      <w:autoSpaceDE w:val="0"/>
      <w:autoSpaceDN w:val="0"/>
      <w:spacing w:after="0" w:line="240" w:lineRule="auto"/>
      <w:ind w:left="431"/>
    </w:pPr>
    <w:rPr>
      <w:rFonts w:ascii="Times New Roman" w:eastAsia="Times New Roman" w:hAnsi="Times New Roman" w:cs="Times New Roman"/>
      <w:i/>
      <w:iCs/>
      <w:sz w:val="20"/>
      <w:szCs w:val="20"/>
    </w:rPr>
  </w:style>
  <w:style w:type="table" w:styleId="PlainTable4">
    <w:name w:val="Plain Table 4"/>
    <w:basedOn w:val="TableNormal"/>
    <w:uiPriority w:val="44"/>
    <w:rsid w:val="000166A4"/>
    <w:pPr>
      <w:spacing w:before="120" w:after="0" w:line="240" w:lineRule="auto"/>
      <w:jc w:val="both"/>
    </w:pPr>
    <w:rPr>
      <w:rFonts w:ascii="Times New Roman" w:eastAsia="Times New Roman" w:hAnsi="Times New Roman" w:cs="Times New Roman"/>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59"/>
    <w:rsid w:val="00A44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TABLEChar">
    <w:name w:val="MY TABLE Char"/>
    <w:link w:val="MYTABLE"/>
    <w:locked/>
    <w:rsid w:val="002335D8"/>
    <w:rPr>
      <w:rFonts w:ascii="Times New Roman" w:eastAsia="Times New Roman" w:hAnsi="Times New Roman" w:cs="Times New Roman"/>
      <w:b/>
      <w:bCs/>
      <w:sz w:val="24"/>
      <w:szCs w:val="24"/>
      <w:lang w:val="en-GB"/>
    </w:rPr>
  </w:style>
  <w:style w:type="paragraph" w:customStyle="1" w:styleId="MYTABLE">
    <w:name w:val="MY TABLE"/>
    <w:basedOn w:val="Caption"/>
    <w:next w:val="Caption"/>
    <w:link w:val="MYTABLEChar"/>
    <w:qFormat/>
    <w:rsid w:val="002335D8"/>
    <w:pPr>
      <w:spacing w:before="120" w:after="0" w:line="480" w:lineRule="auto"/>
    </w:pPr>
    <w:rPr>
      <w:rFonts w:eastAsia="Times New Roman" w:cs="Times New Roman"/>
      <w:bCs/>
      <w:iCs w:val="0"/>
      <w:szCs w:val="24"/>
      <w:lang w:val="en-GB"/>
    </w:rPr>
  </w:style>
  <w:style w:type="character" w:customStyle="1" w:styleId="result-text">
    <w:name w:val="result-text"/>
    <w:basedOn w:val="DefaultParagraphFont"/>
    <w:rsid w:val="002335D8"/>
  </w:style>
  <w:style w:type="character" w:customStyle="1" w:styleId="css-x5hiaf">
    <w:name w:val="css-x5hiaf"/>
    <w:basedOn w:val="DefaultParagraphFont"/>
    <w:rsid w:val="00343565"/>
  </w:style>
  <w:style w:type="character" w:customStyle="1" w:styleId="css-15iwe0d">
    <w:name w:val="css-15iwe0d"/>
    <w:basedOn w:val="DefaultParagraphFont"/>
    <w:rsid w:val="00343565"/>
  </w:style>
  <w:style w:type="character" w:customStyle="1" w:styleId="css-0">
    <w:name w:val="css-0"/>
    <w:basedOn w:val="DefaultParagraphFont"/>
    <w:rsid w:val="00343565"/>
  </w:style>
  <w:style w:type="character" w:customStyle="1" w:styleId="css-rh820s">
    <w:name w:val="css-rh820s"/>
    <w:basedOn w:val="DefaultParagraphFont"/>
    <w:rsid w:val="00343565"/>
  </w:style>
  <w:style w:type="character" w:customStyle="1" w:styleId="css-1eh0vfs">
    <w:name w:val="css-1eh0vfs"/>
    <w:basedOn w:val="DefaultParagraphFont"/>
    <w:rsid w:val="00343565"/>
  </w:style>
  <w:style w:type="paragraph" w:styleId="FootnoteText">
    <w:name w:val="footnote text"/>
    <w:basedOn w:val="Normal"/>
    <w:link w:val="FootnoteTextChar"/>
    <w:uiPriority w:val="99"/>
    <w:unhideWhenUsed/>
    <w:rsid w:val="00343565"/>
    <w:pPr>
      <w:spacing w:after="0"/>
    </w:pPr>
    <w:rPr>
      <w:sz w:val="20"/>
      <w:szCs w:val="20"/>
    </w:rPr>
  </w:style>
  <w:style w:type="character" w:customStyle="1" w:styleId="FootnoteTextChar">
    <w:name w:val="Footnote Text Char"/>
    <w:basedOn w:val="DefaultParagraphFont"/>
    <w:link w:val="FootnoteText"/>
    <w:uiPriority w:val="99"/>
    <w:rsid w:val="00343565"/>
    <w:rPr>
      <w:rFonts w:ascii="Times New Roman" w:hAnsi="Times New Roman"/>
      <w:sz w:val="20"/>
      <w:szCs w:val="20"/>
    </w:rPr>
  </w:style>
  <w:style w:type="character" w:styleId="FootnoteReference">
    <w:name w:val="footnote reference"/>
    <w:basedOn w:val="DefaultParagraphFont"/>
    <w:uiPriority w:val="99"/>
    <w:semiHidden/>
    <w:unhideWhenUsed/>
    <w:rsid w:val="00343565"/>
    <w:rPr>
      <w:vertAlign w:val="superscript"/>
    </w:rPr>
  </w:style>
  <w:style w:type="paragraph" w:customStyle="1" w:styleId="CharCharCharChar">
    <w:name w:val="Char Char Char Char"/>
    <w:basedOn w:val="Normal"/>
    <w:next w:val="Normal"/>
    <w:semiHidden/>
    <w:rsid w:val="00343565"/>
    <w:pPr>
      <w:spacing w:line="240" w:lineRule="exact"/>
      <w:ind w:firstLine="720"/>
    </w:pPr>
    <w:rPr>
      <w:rFonts w:ascii="Arial" w:eastAsia="Times New Roman" w:hAnsi="Arial" w:cs="Times New Roman"/>
      <w:szCs w:val="20"/>
      <w:lang w:val="sr-Cyrl-CS"/>
    </w:rPr>
  </w:style>
  <w:style w:type="paragraph" w:customStyle="1" w:styleId="ChapterTitle">
    <w:name w:val="Chapter Title"/>
    <w:basedOn w:val="Heading1"/>
    <w:autoRedefine/>
    <w:qFormat/>
    <w:rsid w:val="00343565"/>
    <w:pPr>
      <w:numPr>
        <w:numId w:val="76"/>
      </w:numPr>
      <w:tabs>
        <w:tab w:val="left" w:pos="3828"/>
        <w:tab w:val="left" w:pos="4111"/>
      </w:tabs>
      <w:suppressAutoHyphens w:val="0"/>
      <w:spacing w:before="240" w:after="240" w:line="360" w:lineRule="auto"/>
    </w:pPr>
    <w:rPr>
      <w:bCs w:val="0"/>
      <w:caps/>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9595">
      <w:bodyDiv w:val="1"/>
      <w:marLeft w:val="0"/>
      <w:marRight w:val="0"/>
      <w:marTop w:val="0"/>
      <w:marBottom w:val="0"/>
      <w:divBdr>
        <w:top w:val="none" w:sz="0" w:space="0" w:color="auto"/>
        <w:left w:val="none" w:sz="0" w:space="0" w:color="auto"/>
        <w:bottom w:val="none" w:sz="0" w:space="0" w:color="auto"/>
        <w:right w:val="none" w:sz="0" w:space="0" w:color="auto"/>
      </w:divBdr>
    </w:div>
    <w:div w:id="297805474">
      <w:bodyDiv w:val="1"/>
      <w:marLeft w:val="0"/>
      <w:marRight w:val="0"/>
      <w:marTop w:val="0"/>
      <w:marBottom w:val="0"/>
      <w:divBdr>
        <w:top w:val="none" w:sz="0" w:space="0" w:color="auto"/>
        <w:left w:val="none" w:sz="0" w:space="0" w:color="auto"/>
        <w:bottom w:val="none" w:sz="0" w:space="0" w:color="auto"/>
        <w:right w:val="none" w:sz="0" w:space="0" w:color="auto"/>
      </w:divBdr>
    </w:div>
    <w:div w:id="431048756">
      <w:bodyDiv w:val="1"/>
      <w:marLeft w:val="0"/>
      <w:marRight w:val="0"/>
      <w:marTop w:val="0"/>
      <w:marBottom w:val="0"/>
      <w:divBdr>
        <w:top w:val="none" w:sz="0" w:space="0" w:color="auto"/>
        <w:left w:val="none" w:sz="0" w:space="0" w:color="auto"/>
        <w:bottom w:val="none" w:sz="0" w:space="0" w:color="auto"/>
        <w:right w:val="none" w:sz="0" w:space="0" w:color="auto"/>
      </w:divBdr>
    </w:div>
    <w:div w:id="1394278889">
      <w:bodyDiv w:val="1"/>
      <w:marLeft w:val="0"/>
      <w:marRight w:val="0"/>
      <w:marTop w:val="0"/>
      <w:marBottom w:val="0"/>
      <w:divBdr>
        <w:top w:val="none" w:sz="0" w:space="0" w:color="auto"/>
        <w:left w:val="none" w:sz="0" w:space="0" w:color="auto"/>
        <w:bottom w:val="none" w:sz="0" w:space="0" w:color="auto"/>
        <w:right w:val="none" w:sz="0" w:space="0" w:color="auto"/>
      </w:divBdr>
    </w:div>
    <w:div w:id="20718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deas.repec.org/s/jfr/ijfr11.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eas.repec.org/a/jfr/ijfr11/v10y2019i2p121-136.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br.com/author/fionamiddleton/" TargetMode="External"/><Relationship Id="rId5" Type="http://schemas.openxmlformats.org/officeDocument/2006/relationships/webSettings" Target="webSettings.xml"/><Relationship Id="rId15" Type="http://schemas.openxmlformats.org/officeDocument/2006/relationships/hyperlink" Target="https://econpapers.repec.org/article/sprjecfin/" TargetMode="External"/><Relationship Id="rId10" Type="http://schemas.openxmlformats.org/officeDocument/2006/relationships/hyperlink" Target="https://onlinelibrary.wiley.com/authored-by/ALTMAN/EDWARD+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growingscience.com/beta/msl/3522-the-role-of-empowerment-in-improving-internal-process-customer-satisfaction-learning-and-growth.html" TargetMode="External"/><Relationship Id="rId14" Type="http://schemas.openxmlformats.org/officeDocument/2006/relationships/hyperlink" Target="https://www.mckinsey.com/capabilities/risk-and-resilience/our-insights/the-future-of-operational-risk-management-in-financi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Fat11</b:Tag>
    <b:SourceType>Report</b:SourceType>
    <b:Guid>{2B037C82-EFE5-433F-823B-9317198D6A91}</b:Guid>
    <b:Title>The Role of Human Resourec Practices, Supervisory Support and Work-Life Balance Policies on Employee Intention to Stay: A Study in Oil and Gas Company</b:Title>
    <b:Year>2011</b:Year>
    <b:City>Malaysia</b:City>
    <b:Author>
      <b:Author>
        <b:NameList>
          <b:Person>
            <b:Last>Fathaniy</b:Last>
            <b:First>A.</b:First>
            <b:Middle>Z.</b:Middle>
          </b:Person>
        </b:NameList>
      </b:Author>
    </b:Author>
    <b:Institution>Masters Thesis, Univesiti of Utara</b:Institution>
    <b:RefOrder>1</b:RefOrder>
  </b:Source>
  <b:Source>
    <b:Tag>Chu97</b:Tag>
    <b:SourceType>JournalArticle</b:SourceType>
    <b:Guid>{D65DE8B7-D52A-45B2-9D74-E79026E14179}</b:Guid>
    <b:Year>1997</b:Year>
    <b:Author>
      <b:Author>
        <b:NameList>
          <b:Person>
            <b:Last>Chuah-Petiot</b:Last>
          </b:Person>
        </b:NameList>
      </b:Author>
    </b:Author>
    <b:RefOrder>1</b:RefOrder>
  </b:Source>
  <b:Source>
    <b:Tag>EAW23</b:Tag>
    <b:SourceType>Report</b:SourceType>
    <b:Guid>{3051208A-9365-4ECA-B26B-1EAAD0976516}</b:Guid>
    <b:Title>EAWLS Objects to road upgrade threatening  Aberdare Ecosystem</b:Title>
    <b:Year>2023</b:Year>
    <b:Author>
      <b:Author>
        <b:NameList>
          <b:Person>
            <b:Last>EAWLS</b:Last>
          </b:Person>
        </b:NameList>
      </b:Author>
    </b:Author>
    <b:Publisher>East African Wild Life Society</b:Publisher>
    <b:City>Nairobi</b:City>
    <b:RefOrder>3</b:RefOrder>
  </b:Source>
  <b:Source>
    <b:Tag>FAO20</b:Tag>
    <b:SourceType>Report</b:SourceType>
    <b:Guid>{E47CCEFF-55FF-4424-BFB5-0368F63E5000}</b:Guid>
    <b:Title>The state of world's forests</b:Title>
    <b:Year>2020</b:Year>
    <b:Publisher>Food and Agriculture organization of the United Nations</b:Publisher>
    <b:Author>
      <b:Author>
        <b:NameList>
          <b:Person>
            <b:Last>FAO</b:Last>
          </b:Person>
          <b:Person>
            <b:Last>UNEP</b:Last>
          </b:Person>
        </b:NameList>
      </b:Author>
    </b:Author>
    <b:RefOrder>4</b:RefOrder>
  </b:Source>
  <b:Source>
    <b:Tag>WWF23</b:Tag>
    <b:SourceType>InternetSite</b:SourceType>
    <b:Guid>{7AD6B17E-5BEA-4EA3-8727-26000B6F300A}</b:Guid>
    <b:Author>
      <b:Author>
        <b:NameList>
          <b:Person>
            <b:Last>WWF</b:Last>
          </b:Person>
        </b:NameList>
      </b:Author>
    </b:Author>
    <b:Title>Forest Pathways Report 2023</b:Title>
    <b:Year>2023</b:Year>
    <b:InternetSiteTitle>World Wide Fund for Nature</b:InternetSiteTitle>
    <b:Month>October</b:Month>
    <b:Day>24</b:Day>
    <b:URL>https://www.wwfkenya.org/?236011/Forest-Pathways-Report-2023</b:URL>
    <b:RefOrder>5</b:RefOrder>
  </b:Source>
  <b:Source>
    <b:Tag>Mak04</b:Tag>
    <b:SourceType>InternetSite</b:SourceType>
    <b:Guid>{772C6061-74C9-4C12-A894-A91C56AF9016}</b:Guid>
    <b:Author>
      <b:Author>
        <b:NameList>
          <b:Person>
            <b:Last>Makanji</b:Last>
            <b:First>Lubanga</b:First>
          </b:Person>
          <b:Person>
            <b:Last>Mochida</b:Last>
            <b:First>Haruyuki</b:First>
          </b:Person>
        </b:NameList>
      </b:Author>
    </b:Author>
    <b:Year>2004</b:Year>
    <b:RefOrder>6</b:RefOrder>
  </b:Source>
  <b:Source>
    <b:Tag>Bro12</b:Tag>
    <b:SourceType>InternetSite</b:SourceType>
    <b:Guid>{66364A91-690C-463F-B690-38436CCA3FB6}</b:Guid>
    <b:Author>
      <b:Author>
        <b:NameList>
          <b:Person>
            <b:Last>Browne</b:Last>
            <b:First>C</b:First>
          </b:Person>
          <b:Person>
            <b:Last> Kelly</b:Last>
            <b:Middle>Lena</b:Middle>
            <b:First> Catherine </b:First>
          </b:Person>
          <b:Person>
            <b:Last>Pilgram</b:Last>
            <b:First>Carl </b:First>
          </b:Person>
        </b:NameList>
      </b:Author>
    </b:Author>
    <b:Title>Illegal Logging in Africa and Its Security Implications</b:Title>
    <b:InternetSiteTitle>Africa Center for strategic studies</b:InternetSiteTitle>
    <b:Year>2022</b:Year>
    <b:Month>August</b:Month>
    <b:Day>12</b:Day>
    <b:URL>https://africacenter.org/spotlight/illegal-logging-in-africa-and-its-security-implications/</b:URL>
    <b:RefOrder>7</b:RefOrder>
  </b:Source>
  <b:Source>
    <b:Tag>Glo231</b:Tag>
    <b:SourceType>InternetSite</b:SourceType>
    <b:Guid>{530F36B7-4A22-4504-9383-6CE3866C9772}</b:Guid>
    <b:Author>
      <b:Author>
        <b:NameList>
          <b:Person>
            <b:Last>Global Environment Facility</b:Last>
            <b:First>GEF</b:First>
          </b:Person>
        </b:NameList>
      </b:Author>
    </b:Author>
    <b:Title>Global Environment Facility</b:Title>
    <b:InternetSiteTitle>Sustaining Biodiversity in Landscapes and Seascapes</b:InternetSiteTitle>
    <b:Year>2023</b:Year>
    <b:URL>https://www.thegef.org/what-we-do/topics/biodiversity/sustaining-biodiversity-landscapes-and-seascapes</b:URL>
    <b:RefOrder>8</b:RefOrder>
  </b:Source>
  <b:Source>
    <b:Tag>Ear22</b:Tag>
    <b:SourceType>InternetSite</b:SourceType>
    <b:Guid>{8F2CDF04-1C65-400C-834E-2D109AA7B2B0}</b:Guid>
    <b:Author>
      <b:Author>
        <b:NameList>
          <b:Person>
            <b:Last>Igini</b:Last>
            <b:First>Martina</b:First>
          </b:Person>
        </b:NameList>
      </b:Author>
    </b:Author>
    <b:Title>Deforestation in Africa: Causes, Effects, and Solutions</b:Title>
    <b:InternetSiteTitle>EARTH.ORG</b:InternetSiteTitle>
    <b:Year>2022</b:Year>
    <b:Month>March</b:Month>
    <b:Day>24</b:Day>
    <b:URL>https://earth.org/deforestation-in-africa/</b:URL>
    <b:RefOrder>9</b:RefOrder>
  </b:Source>
  <b:Source>
    <b:Tag>Fra21</b:Tag>
    <b:SourceType>InternetSite</b:SourceType>
    <b:Guid>{9A0CFF12-9AB9-4030-812A-2B60E7ACE639}</b:Guid>
    <b:Author>
      <b:Author>
        <b:NameList>
          <b:Person>
            <b:Last>James</b:Last>
            <b:First>Francis</b:First>
          </b:Person>
        </b:NameList>
      </b:Author>
    </b:Author>
    <b:Title>Gabon leads Africa in the preservation and conservation of forests</b:Title>
    <b:InternetSiteTitle>United Nations Development Programme</b:InternetSiteTitle>
    <b:Year>2021</b:Year>
    <b:Month>July</b:Month>
    <b:Day>23</b:Day>
    <b:URL>https://www.undp.org/africa/blog/gabon-leads-africa-preservation-and-conservation-forests</b:URL>
    <b:RefOrder>10</b:RefOrder>
  </b:Source>
  <b:Source>
    <b:Tag>Kar17</b:Tag>
    <b:SourceType>InternetSite</b:SourceType>
    <b:Guid>{C8C1EBEE-02E3-4BC1-8CCE-9AF65D7B8E82}</b:Guid>
    <b:Author>
      <b:Author>
        <b:NameList>
          <b:Person>
            <b:Last>Karsenty</b:Last>
            <b:First>A</b:First>
          </b:Person>
          <b:Person>
            <b:Last>Hardin</b:Last>
            <b:First>R</b:First>
          </b:Person>
        </b:NameList>
      </b:Author>
    </b:Author>
    <b:Year>2017</b:Year>
    <b:RefOrder>11</b:RefOrder>
  </b:Source>
  <b:Source>
    <b:Tag>KWS101</b:Tag>
    <b:SourceType>Report</b:SourceType>
    <b:Guid>{809DE726-24F9-408E-B1C7-65891EABB89E}</b:Guid>
    <b:Author>
      <b:Author>
        <b:NameList>
          <b:Person>
            <b:Last>KWS</b:Last>
          </b:Person>
          <b:Person>
            <b:Last>KFS</b:Last>
          </b:Person>
        </b:NameList>
      </b:Author>
    </b:Author>
    <b:Year>2010</b:Year>
    <b:RefOrder>16</b:RefOrder>
  </b:Source>
  <b:Source>
    <b:Tag>Ern16</b:Tag>
    <b:SourceType>Book</b:SourceType>
    <b:Guid>{3EB5FEDA-2E64-47C9-AF2F-82D13C8E059F}</b:Guid>
    <b:Title>International GAAP 2016: Generally Accepted Accounting Principles Under International Financial Reporting Standards (Vol. 1).</b:Title>
    <b:Year>2016</b:Year>
    <b:Author>
      <b:Author>
        <b:NameList>
          <b:Person>
            <b:Last>Ernst</b:Last>
          </b:Person>
          <b:Person>
            <b:Last>Young</b:Last>
          </b:Person>
        </b:NameList>
      </b:Author>
    </b:Author>
    <b:Publisher>John Wiley &amp; Sons.</b:Publisher>
    <b:RefOrder>2</b:RefOrder>
  </b:Source>
  <b:Source>
    <b:Tag>Fin21</b:Tag>
    <b:SourceType>JournalArticle</b:SourceType>
    <b:Guid>{6CF36746-780F-447D-B954-1348DADF8B51}</b:Guid>
    <b:Author>
      <b:Author>
        <b:NameList>
          <b:Person>
            <b:Last>Ibne</b:Last>
            <b:First>Hassan</b:First>
          </b:Person>
          <b:Person>
            <b:Last>Naeem</b:Last>
            <b:First>Ahmed</b:First>
          </b:Person>
          <b:Person>
            <b:Last>Sidra</b:Last>
            <b:First>Gulzar.</b:First>
          </b:Person>
        </b:NameList>
      </b:Author>
    </b:Author>
    <b:Title>Financial inovation</b:Title>
    <b:JournalName>Voluntary tax compliance behavior of individual taxpayers in Pakistan</b:JournalName>
    <b:Year>2021</b:Year>
    <b:Pages>1-23</b:Pages>
    <b:Volume>7</b:Volume>
    <b:URL>https://doi.org/10.1186/s40854-021-00234-4.</b:URL>
    <b:RefOrder>1</b:RefOrder>
  </b:Source>
  <b:Source>
    <b:Tag>Fen24</b:Tag>
    <b:SourceType>JournalArticle</b:SourceType>
    <b:Guid>{14DAADCC-6C19-437C-946B-936500824824}</b:Guid>
    <b:Author>
      <b:Author>
        <b:NameList>
          <b:Person>
            <b:Last>Feng</b:Last>
            <b:First>Wei</b:First>
          </b:Person>
          <b:Person>
            <b:Last>Jean</b:Last>
            <b:First>François,</b:First>
            <b:Middle>Wen.</b:Middle>
          </b:Person>
        </b:NameList>
      </b:Author>
    </b:Author>
    <b:Title>Designing turnover taxes in countries with large informal sectors.</b:Title>
    <b:JournalName>Fiscal Affairs Department, International Monetary Fund.</b:JournalName>
    <b:Year>2024</b:Year>
    <b:Month>may</b:Month>
    <b:RefOrder>2</b:RefOrder>
  </b:Source>
  <b:Source>
    <b:Tag>Coo141</b:Tag>
    <b:SourceType>Book</b:SourceType>
    <b:Guid>{99914579-50D2-4CEE-8221-9266E7D8185B}</b:Guid>
    <b:Title>Business Research Methods,12th Edition</b:Title>
    <b:Year>2014</b:Year>
    <b:City>Boston</b:City>
    <b:Publisher>McGraw-Hill/Irwin.</b:Publisher>
    <b:Author>
      <b:Author>
        <b:NameList>
          <b:Person>
            <b:Last>Cooper</b:Last>
            <b:First>D</b:First>
          </b:Person>
          <b:Person>
            <b:Last>Schindler</b:Last>
            <b:First>P</b:First>
          </b:Person>
        </b:NameList>
      </b:Author>
    </b:Author>
    <b:RefOrder>13</b:RefOrder>
  </b:Source>
</b:Sources>
</file>

<file path=customXml/itemProps1.xml><?xml version="1.0" encoding="utf-8"?>
<ds:datastoreItem xmlns:ds="http://schemas.openxmlformats.org/officeDocument/2006/customXml" ds:itemID="{F051C0F8-E700-4849-8020-AF9CD2F3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Avatar 2</dc:creator>
  <cp:lastModifiedBy>HP</cp:lastModifiedBy>
  <cp:revision>7</cp:revision>
  <cp:lastPrinted>2025-05-15T14:34:00Z</cp:lastPrinted>
  <dcterms:created xsi:type="dcterms:W3CDTF">2025-05-15T14:06:00Z</dcterms:created>
  <dcterms:modified xsi:type="dcterms:W3CDTF">2025-05-15T14:36:00Z</dcterms:modified>
</cp:coreProperties>
</file>